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20F" w:rsidRPr="00B3731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sidRPr="00B3731F">
        <w:rPr>
          <w:rFonts w:ascii="Arial" w:hAnsi="Arial" w:cs="Arial"/>
          <w:b/>
          <w:bCs/>
          <w:sz w:val="22"/>
          <w:szCs w:val="22"/>
        </w:rPr>
        <w:t>3GPP TSG RAN WG1</w:t>
      </w:r>
      <w:r w:rsidRPr="00B3731F">
        <w:rPr>
          <w:rFonts w:ascii="Arial" w:hAnsi="Arial" w:cs="Arial" w:hint="eastAsia"/>
          <w:b/>
          <w:bCs/>
          <w:sz w:val="22"/>
          <w:szCs w:val="22"/>
          <w:lang w:val="en-US" w:eastAsia="zh-CN"/>
        </w:rPr>
        <w:t xml:space="preserve"> </w:t>
      </w:r>
      <w:r w:rsidR="00B3731F">
        <w:rPr>
          <w:rFonts w:ascii="Arial" w:hAnsi="Arial" w:cs="Arial"/>
          <w:b/>
          <w:bCs/>
          <w:sz w:val="22"/>
          <w:szCs w:val="22"/>
        </w:rPr>
        <w:t>Meeting #100-e</w:t>
      </w:r>
      <w:r w:rsidR="008F144D" w:rsidRPr="00B3731F">
        <w:rPr>
          <w:rFonts w:ascii="Arial" w:hAnsi="Arial" w:cs="Arial" w:hint="eastAsia"/>
          <w:b/>
          <w:bCs/>
          <w:sz w:val="22"/>
          <w:szCs w:val="22"/>
          <w:lang w:val="en-US" w:eastAsia="zh-CN"/>
        </w:rPr>
        <w:t xml:space="preserve"> </w:t>
      </w:r>
      <w:r w:rsidRPr="00B3731F">
        <w:rPr>
          <w:rFonts w:ascii="Arial" w:hAnsi="Arial" w:cs="Arial" w:hint="eastAsia"/>
          <w:b/>
          <w:bCs/>
          <w:sz w:val="22"/>
          <w:szCs w:val="22"/>
          <w:lang w:val="en-US" w:eastAsia="zh-CN"/>
        </w:rPr>
        <w:t xml:space="preserve">                                                    </w:t>
      </w:r>
      <w:r w:rsidR="00AE3CB3" w:rsidRPr="00B3731F">
        <w:rPr>
          <w:rFonts w:ascii="Arial" w:hAnsi="Arial" w:cs="Arial"/>
          <w:b/>
          <w:bCs/>
          <w:sz w:val="22"/>
          <w:szCs w:val="22"/>
          <w:lang w:val="en-US" w:eastAsia="zh-CN"/>
        </w:rPr>
        <w:t xml:space="preserve">    </w:t>
      </w:r>
      <w:r w:rsidRPr="00B3731F">
        <w:rPr>
          <w:rFonts w:ascii="Arial" w:hAnsi="Arial" w:cs="Arial" w:hint="eastAsia"/>
          <w:b/>
          <w:bCs/>
          <w:sz w:val="22"/>
          <w:szCs w:val="22"/>
          <w:lang w:val="en-US" w:eastAsia="zh-CN"/>
        </w:rPr>
        <w:t xml:space="preserve">             </w:t>
      </w:r>
      <w:r w:rsidR="00B3731F" w:rsidRPr="00B3731F">
        <w:rPr>
          <w:rFonts w:ascii="Arial" w:hAnsi="Arial" w:cs="Arial"/>
          <w:b/>
          <w:bCs/>
          <w:sz w:val="22"/>
          <w:szCs w:val="22"/>
        </w:rPr>
        <w:t>R1-200</w:t>
      </w:r>
      <w:r w:rsidR="00B26E15">
        <w:rPr>
          <w:rFonts w:ascii="Arial" w:hAnsi="Arial" w:cs="Arial"/>
          <w:b/>
          <w:bCs/>
          <w:sz w:val="22"/>
          <w:szCs w:val="22"/>
        </w:rPr>
        <w:t>1195</w:t>
      </w:r>
    </w:p>
    <w:p w:rsidR="003C420F" w:rsidRDefault="00202986">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b/>
          <w:bCs/>
          <w:sz w:val="22"/>
          <w:szCs w:val="22"/>
          <w:lang w:val="en-US" w:eastAsia="zh-CN"/>
        </w:rPr>
        <w:t>e-Meeting</w:t>
      </w:r>
      <w:r w:rsidR="00DE0765">
        <w:rPr>
          <w:rFonts w:ascii="Arial" w:hAnsi="Arial" w:cs="Arial" w:hint="eastAsia"/>
          <w:b/>
          <w:bCs/>
          <w:sz w:val="22"/>
          <w:szCs w:val="22"/>
          <w:lang w:val="en-US" w:eastAsia="ja-JP"/>
        </w:rPr>
        <w:t xml:space="preserve">, </w:t>
      </w:r>
      <w:r w:rsidR="00B3731F">
        <w:rPr>
          <w:rFonts w:ascii="Arial" w:hAnsi="Arial" w:cs="Arial"/>
          <w:b/>
          <w:bCs/>
          <w:sz w:val="22"/>
          <w:szCs w:val="22"/>
          <w:lang w:val="en-US" w:eastAsia="ja-JP"/>
        </w:rPr>
        <w:t xml:space="preserve">February </w:t>
      </w:r>
      <w:r w:rsidR="00B3731F">
        <w:rPr>
          <w:rFonts w:ascii="Arial" w:eastAsiaTheme="minorEastAsia" w:hAnsi="Arial" w:cs="Arial"/>
          <w:b/>
          <w:bCs/>
          <w:sz w:val="22"/>
          <w:szCs w:val="22"/>
          <w:lang w:val="en-US" w:eastAsia="zh-CN"/>
        </w:rPr>
        <w:t>24</w:t>
      </w:r>
      <w:r w:rsidR="00DE0765">
        <w:rPr>
          <w:rFonts w:ascii="Arial" w:eastAsia="MS Mincho" w:hAnsi="Arial" w:cs="Arial"/>
          <w:b/>
          <w:bCs/>
          <w:sz w:val="22"/>
          <w:szCs w:val="22"/>
          <w:vertAlign w:val="superscript"/>
          <w:lang w:eastAsia="ja-JP"/>
        </w:rPr>
        <w:t>t</w:t>
      </w:r>
      <w:r w:rsidR="00DE0765">
        <w:rPr>
          <w:rFonts w:ascii="Arial" w:eastAsiaTheme="minorEastAsia" w:hAnsi="Arial" w:cs="Arial" w:hint="eastAsia"/>
          <w:b/>
          <w:bCs/>
          <w:sz w:val="22"/>
          <w:szCs w:val="22"/>
          <w:vertAlign w:val="superscript"/>
          <w:lang w:eastAsia="zh-CN"/>
        </w:rPr>
        <w:t>h</w:t>
      </w:r>
      <w:r w:rsidR="00DE0765">
        <w:rPr>
          <w:rFonts w:ascii="Arial" w:eastAsia="MS Mincho" w:hAnsi="Arial" w:cs="Arial"/>
          <w:b/>
          <w:bCs/>
          <w:sz w:val="22"/>
          <w:szCs w:val="22"/>
          <w:lang w:eastAsia="ja-JP"/>
        </w:rPr>
        <w:t xml:space="preserve"> –</w:t>
      </w:r>
      <w:r w:rsidR="00DE0765">
        <w:rPr>
          <w:rFonts w:ascii="Arial" w:eastAsiaTheme="minorEastAsia" w:hAnsi="Arial" w:cs="Arial" w:hint="eastAsia"/>
          <w:b/>
          <w:bCs/>
          <w:sz w:val="22"/>
          <w:szCs w:val="22"/>
          <w:lang w:eastAsia="zh-CN"/>
        </w:rPr>
        <w:t xml:space="preserve"> </w:t>
      </w:r>
      <w:r w:rsidR="00B3731F">
        <w:rPr>
          <w:rFonts w:ascii="Arial" w:eastAsiaTheme="minorEastAsia" w:hAnsi="Arial" w:cs="Arial"/>
          <w:b/>
          <w:bCs/>
          <w:sz w:val="22"/>
          <w:szCs w:val="22"/>
          <w:lang w:eastAsia="zh-CN"/>
        </w:rPr>
        <w:t xml:space="preserve">March </w:t>
      </w:r>
      <w:r w:rsidR="00B3731F">
        <w:rPr>
          <w:rFonts w:ascii="Arial" w:eastAsiaTheme="minorEastAsia" w:hAnsi="Arial" w:cs="Arial"/>
          <w:b/>
          <w:bCs/>
          <w:sz w:val="22"/>
          <w:szCs w:val="22"/>
          <w:lang w:val="en-US" w:eastAsia="zh-CN"/>
        </w:rPr>
        <w:t>6</w:t>
      </w:r>
      <w:r w:rsidR="00606ECF">
        <w:rPr>
          <w:rFonts w:ascii="Arial" w:eastAsiaTheme="minorEastAsia" w:hAnsi="Arial" w:cs="Arial" w:hint="eastAsia"/>
          <w:b/>
          <w:bCs/>
          <w:sz w:val="22"/>
          <w:szCs w:val="22"/>
          <w:vertAlign w:val="superscript"/>
          <w:lang w:eastAsia="zh-CN"/>
        </w:rPr>
        <w:t>th</w:t>
      </w:r>
      <w:r w:rsidR="0077128D">
        <w:rPr>
          <w:rFonts w:ascii="Arial" w:eastAsiaTheme="minorEastAsia" w:hAnsi="Arial" w:cs="Arial"/>
          <w:b/>
          <w:bCs/>
          <w:sz w:val="22"/>
          <w:szCs w:val="22"/>
          <w:lang w:val="en-US" w:eastAsia="zh-CN"/>
        </w:rPr>
        <w:t>,</w:t>
      </w:r>
      <w:r w:rsidR="00DE0765">
        <w:rPr>
          <w:rFonts w:ascii="Arial" w:hAnsi="Arial" w:cs="Arial" w:hint="eastAsia"/>
          <w:b/>
          <w:bCs/>
          <w:sz w:val="22"/>
          <w:szCs w:val="22"/>
          <w:lang w:val="en-US" w:eastAsia="ja-JP"/>
        </w:rPr>
        <w:t xml:space="preserve"> 2019 </w:t>
      </w:r>
      <w:r w:rsidR="00AF6F72">
        <w:rPr>
          <w:rFonts w:ascii="Arial" w:hAnsi="Arial" w:cs="Arial"/>
          <w:b/>
          <w:bCs/>
          <w:sz w:val="22"/>
          <w:szCs w:val="22"/>
          <w:lang w:val="en-US" w:eastAsia="ja-JP"/>
        </w:rPr>
        <w:t xml:space="preserve">                </w:t>
      </w:r>
      <w:r w:rsidR="00A771AF">
        <w:rPr>
          <w:rFonts w:ascii="Arial" w:hAnsi="Arial" w:cs="Arial"/>
          <w:b/>
          <w:bCs/>
          <w:sz w:val="22"/>
          <w:szCs w:val="22"/>
          <w:lang w:val="en-US" w:eastAsia="ja-JP"/>
        </w:rPr>
        <w:t xml:space="preserve">                  </w:t>
      </w:r>
      <w:r w:rsidR="00AF6F72">
        <w:rPr>
          <w:rFonts w:ascii="Arial" w:hAnsi="Arial" w:cs="Arial"/>
          <w:b/>
          <w:bCs/>
          <w:sz w:val="22"/>
          <w:szCs w:val="22"/>
          <w:lang w:val="en-US" w:eastAsia="ja-JP"/>
        </w:rPr>
        <w:t xml:space="preserve">       </w:t>
      </w:r>
    </w:p>
    <w:p w:rsidR="003C420F" w:rsidRPr="008F144D" w:rsidRDefault="003C420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p>
    <w:p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sidR="008F144D">
        <w:rPr>
          <w:rFonts w:cs="Arial" w:hint="eastAsia"/>
          <w:bCs/>
          <w:sz w:val="22"/>
          <w:szCs w:val="22"/>
          <w:lang w:eastAsia="zh-CN"/>
        </w:rPr>
        <w:t>7.2.3.</w:t>
      </w:r>
      <w:r w:rsidR="00B3731F">
        <w:rPr>
          <w:rFonts w:cs="Arial"/>
          <w:bCs/>
          <w:sz w:val="22"/>
          <w:szCs w:val="22"/>
          <w:lang w:eastAsia="zh-CN"/>
        </w:rPr>
        <w:t>4</w:t>
      </w:r>
    </w:p>
    <w:p w:rsidR="0077128D" w:rsidRPr="00B3731F" w:rsidRDefault="0077128D" w:rsidP="0077128D">
      <w:pPr>
        <w:pStyle w:val="Header"/>
        <w:snapToGrid w:val="0"/>
        <w:spacing w:before="120" w:after="120" w:line="240" w:lineRule="auto"/>
        <w:ind w:left="1800" w:hanging="1800"/>
        <w:rPr>
          <w:rFonts w:cs="Arial"/>
          <w:bCs/>
          <w:sz w:val="22"/>
          <w:szCs w:val="22"/>
          <w:lang w:val="en-GB" w:eastAsia="zh-CN"/>
        </w:rPr>
      </w:pPr>
      <w:r w:rsidRPr="00B3731F">
        <w:rPr>
          <w:rFonts w:cs="Arial" w:hint="eastAsia"/>
          <w:bCs/>
          <w:sz w:val="22"/>
          <w:szCs w:val="22"/>
          <w:lang w:eastAsia="zh-CN"/>
        </w:rPr>
        <w:t>Title:</w:t>
      </w:r>
      <w:r w:rsidRPr="00B3731F">
        <w:rPr>
          <w:rFonts w:cs="Arial" w:hint="eastAsia"/>
          <w:bCs/>
          <w:sz w:val="22"/>
          <w:szCs w:val="22"/>
          <w:lang w:eastAsia="zh-CN"/>
        </w:rPr>
        <w:tab/>
      </w:r>
      <w:r w:rsidR="00B3731F" w:rsidRPr="00B3731F">
        <w:rPr>
          <w:rFonts w:cs="Arial"/>
          <w:color w:val="000000"/>
          <w:sz w:val="22"/>
          <w:szCs w:val="22"/>
        </w:rPr>
        <w:t xml:space="preserve">FL summary </w:t>
      </w:r>
      <w:r w:rsidR="00B26E15">
        <w:rPr>
          <w:rFonts w:cs="Arial"/>
          <w:color w:val="000000"/>
          <w:sz w:val="22"/>
          <w:szCs w:val="22"/>
        </w:rPr>
        <w:t xml:space="preserve">#2 </w:t>
      </w:r>
      <w:r w:rsidR="00B3731F" w:rsidRPr="00B3731F">
        <w:rPr>
          <w:rFonts w:cs="Arial"/>
          <w:color w:val="000000"/>
          <w:sz w:val="22"/>
          <w:szCs w:val="22"/>
        </w:rPr>
        <w:t>on remaining issues in IAB case-1 timing</w:t>
      </w:r>
    </w:p>
    <w:p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25553" w:rsidRDefault="00925553" w:rsidP="00925553">
      <w:pPr>
        <w:pStyle w:val="BodyText"/>
      </w:pPr>
      <w:r>
        <w:t xml:space="preserve">This paper provides a summary of </w:t>
      </w:r>
      <w:r w:rsidR="00B3731F">
        <w:t>remaining issues identified for IAB case-1 timing, based on contributions submitted to RAN1 #100-e</w:t>
      </w:r>
      <w:r w:rsidR="00B26E15">
        <w:t xml:space="preserve"> as well as the preparation phase email discussion</w:t>
      </w:r>
      <w:r w:rsidR="00A771AF">
        <w:t>, aim</w:t>
      </w:r>
      <w:r w:rsidR="00B3731F">
        <w:t>ing to have an agreeable set of critical issues that are to be solved</w:t>
      </w:r>
      <w:r w:rsidR="00A771AF">
        <w:t xml:space="preserve"> i</w:t>
      </w:r>
      <w:r w:rsidR="00B3731F">
        <w:t>n RAN1 #100-e discussion</w:t>
      </w:r>
      <w:r>
        <w:t>.</w:t>
      </w:r>
    </w:p>
    <w:p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rsidR="00F12A6B" w:rsidRDefault="00F12A6B" w:rsidP="00454D52">
      <w:pPr>
        <w:pStyle w:val="ListParagraph"/>
        <w:numPr>
          <w:ilvl w:val="1"/>
          <w:numId w:val="8"/>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r>
        <w:rPr>
          <w:sz w:val="22"/>
          <w:szCs w:val="22"/>
        </w:rPr>
        <w:t xml:space="preserve">The current </w:t>
      </w:r>
      <w:r w:rsidR="00D016D7">
        <w:rPr>
          <w:sz w:val="22"/>
          <w:szCs w:val="22"/>
        </w:rPr>
        <w:t xml:space="preserve">RAN1 </w:t>
      </w:r>
      <w:r>
        <w:rPr>
          <w:sz w:val="22"/>
          <w:szCs w:val="22"/>
        </w:rPr>
        <w:t xml:space="preserve">specifications in TS 38.213 for IAB case-1 timing is copied below for quick reference. </w:t>
      </w:r>
    </w:p>
    <w:p w:rsidR="00E450A6" w:rsidRDefault="00606ECF" w:rsidP="00E450A6">
      <w:pPr>
        <w:pStyle w:val="ListParagraph"/>
        <w:overflowPunct/>
        <w:autoSpaceDE/>
        <w:autoSpaceDN/>
        <w:adjustRightInd/>
        <w:spacing w:before="120" w:line="240" w:lineRule="auto"/>
        <w:ind w:left="0"/>
        <w:contextualSpacing w:val="0"/>
        <w:jc w:val="left"/>
        <w:textAlignment w:val="auto"/>
        <w:rPr>
          <w:sz w:val="22"/>
          <w:szCs w:val="22"/>
        </w:rPr>
      </w:pPr>
      <w:r>
        <w:rPr>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32385</wp:posOffset>
                </wp:positionH>
                <wp:positionV relativeFrom="paragraph">
                  <wp:posOffset>96520</wp:posOffset>
                </wp:positionV>
                <wp:extent cx="5400675" cy="1348740"/>
                <wp:effectExtent l="8890" t="13335" r="1016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1348740"/>
                        </a:xfrm>
                        <a:prstGeom prst="rect">
                          <a:avLst/>
                        </a:prstGeom>
                        <a:solidFill>
                          <a:srgbClr val="FFFFFF"/>
                        </a:solidFill>
                        <a:ln w="9525">
                          <a:solidFill>
                            <a:srgbClr val="000000"/>
                          </a:solidFill>
                          <a:miter lim="800000"/>
                          <a:headEnd/>
                          <a:tailEnd/>
                        </a:ln>
                      </wps:spPr>
                      <wps:txbx>
                        <w:txbxContent>
                          <w:p w:rsidR="0023221B" w:rsidRDefault="0023221B">
                            <w:r w:rsidRPr="00231F5A">
                              <w:rPr>
                                <w:lang w:eastAsia="zh-CN"/>
                              </w:rPr>
                              <w:t>If an IAB-node</w:t>
                            </w:r>
                            <w:r w:rsidRPr="00231F5A">
                              <w:rPr>
                                <w:rFonts w:eastAsia="DengXian"/>
                                <w:lang w:eastAsia="zh-CN"/>
                              </w:rPr>
                              <w:t xml:space="preserve"> is provided a value</w:t>
                            </w:r>
                            <w:r w:rsidRPr="00231F5A"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from a serving cell</w:t>
                            </w:r>
                            <w:r>
                              <w:t xml:space="preserve">, </w:t>
                            </w:r>
                            <w:r w:rsidRPr="00231F5A">
                              <w:t>the IAB-node</w:t>
                            </w:r>
                            <w:r w:rsidRPr="00231F5A" w:rsidDel="005F1798">
                              <w:rPr>
                                <w:lang w:eastAsia="zh-CN"/>
                              </w:rPr>
                              <w:t xml:space="preserve"> </w:t>
                            </w:r>
                            <w:r w:rsidRPr="00231F5A">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w:t>
                            </w:r>
                            <w:r w:rsidRPr="00231F5A">
                              <w:rPr>
                                <w:iCs/>
                                <w:color w:val="000000"/>
                                <w:lang w:val="en-US" w:eastAsia="zh-CN"/>
                              </w:rPr>
                              <w:t>is a time difference betwe</w:t>
                            </w:r>
                            <w:r>
                              <w:rPr>
                                <w:iCs/>
                                <w:color w:val="000000"/>
                                <w:lang w:val="en-US" w:eastAsia="zh-CN"/>
                              </w:rPr>
                              <w:t>en a DU transmission</w:t>
                            </w:r>
                            <w:r w:rsidRPr="00231F5A">
                              <w:rPr>
                                <w:iCs/>
                                <w:color w:val="000000"/>
                                <w:lang w:val="en-US" w:eastAsia="zh-CN"/>
                              </w:rPr>
                              <w:t xml:space="preserve"> </w:t>
                            </w:r>
                            <w:r>
                              <w:rPr>
                                <w:iCs/>
                                <w:color w:val="000000"/>
                                <w:lang w:val="en-US" w:eastAsia="zh-CN"/>
                              </w:rPr>
                              <w:t xml:space="preserve">of a signal </w:t>
                            </w:r>
                            <w:r w:rsidRPr="00231F5A">
                              <w:rPr>
                                <w:iCs/>
                                <w:color w:val="000000"/>
                                <w:lang w:val="en-US" w:eastAsia="zh-CN"/>
                              </w:rPr>
                              <w:t xml:space="preserve">from the serving cell </w:t>
                            </w:r>
                            <w:r>
                              <w:rPr>
                                <w:iCs/>
                                <w:color w:val="000000"/>
                                <w:lang w:val="en-US" w:eastAsia="zh-CN"/>
                              </w:rPr>
                              <w:t>and a reception</w:t>
                            </w:r>
                            <w:r w:rsidRPr="00231F5A">
                              <w:rPr>
                                <w:iCs/>
                                <w:color w:val="000000"/>
                                <w:lang w:val="en-US" w:eastAsia="zh-CN"/>
                              </w:rPr>
                              <w:t xml:space="preserve"> </w:t>
                            </w:r>
                            <w:r>
                              <w:rPr>
                                <w:iCs/>
                                <w:color w:val="000000"/>
                                <w:lang w:val="en-US" w:eastAsia="zh-CN"/>
                              </w:rPr>
                              <w:t>of the signal by</w:t>
                            </w:r>
                            <w:r w:rsidRPr="00231F5A">
                              <w:rPr>
                                <w:iCs/>
                                <w:color w:val="000000"/>
                                <w:lang w:val="en-US" w:eastAsia="zh-CN"/>
                              </w:rPr>
                              <w:t xml:space="preserve"> the IAB-node MT</w:t>
                            </w:r>
                            <w:r w:rsidRPr="00231F5A">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rsidRPr="00231F5A">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t xml:space="preserve"> are obtained as for a “UE” in </w:t>
                            </w:r>
                            <w:proofErr w:type="spellStart"/>
                            <w:r w:rsidRPr="00231F5A">
                              <w:t>Subclause</w:t>
                            </w:r>
                            <w:proofErr w:type="spellEnd"/>
                            <w:r w:rsidRPr="00231F5A">
                              <w:t xml:space="preserve"> 4.2.</w:t>
                            </w:r>
                            <w:r>
                              <w:t xml:space="preserve"> </w:t>
                            </w:r>
                            <w:r>
                              <w:rPr>
                                <w:color w:val="000000"/>
                                <w:lang w:val="en-US" w:eastAsia="zh-CN"/>
                              </w:rPr>
                              <w:t>The IAB-node may use the time difference to determine a DU transmission time</w:t>
                            </w:r>
                            <w:r w:rsidRPr="00A740E9">
                              <w:rPr>
                                <w:color w:val="000000"/>
                                <w:lang w:val="en-US" w:eastAsia="zh-CN"/>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5pt;margin-top:7.6pt;width:425.25pt;height:106.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">
                <v:textbox>
                  <w:txbxContent>
                    <w:p w:rsidR="0023221B" w:rsidRDefault="0023221B">
                      <w:r w:rsidRPr="00231F5A">
                        <w:rPr>
                          <w:lang w:eastAsia="zh-CN"/>
                        </w:rPr>
                        <w:t>If an IAB-node</w:t>
                      </w:r>
                      <w:r w:rsidRPr="00231F5A">
                        <w:rPr>
                          <w:rFonts w:eastAsia="DengXian"/>
                          <w:lang w:eastAsia="zh-CN"/>
                        </w:rPr>
                        <w:t xml:space="preserve"> is provided a value</w:t>
                      </w:r>
                      <w:r w:rsidRPr="00231F5A"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from a serving cell</w:t>
                      </w:r>
                      <w:r>
                        <w:t xml:space="preserve">, </w:t>
                      </w:r>
                      <w:r w:rsidRPr="00231F5A">
                        <w:t>the IAB-node</w:t>
                      </w:r>
                      <w:r w:rsidRPr="00231F5A" w:rsidDel="005F1798">
                        <w:rPr>
                          <w:lang w:eastAsia="zh-CN"/>
                        </w:rPr>
                        <w:t xml:space="preserve"> </w:t>
                      </w:r>
                      <w:r w:rsidRPr="00231F5A">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w:proofErr w:type="gramStart"/>
                                <m:r>
                                  <m:rPr>
                                    <m:nor/>
                                  </m:rPr>
                                  <w:rPr>
                                    <w:rFonts w:eastAsia="DengXian"/>
                                  </w:rPr>
                                  <m:t>,offset</m:t>
                                </m:r>
                                <w:proofErr w:type="gramEnd"/>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t xml:space="preserve"> </w:t>
                      </w:r>
                      <w:r w:rsidRPr="00231F5A">
                        <w:rPr>
                          <w:iCs/>
                          <w:color w:val="000000"/>
                          <w:lang w:val="en-US" w:eastAsia="zh-CN"/>
                        </w:rPr>
                        <w:t>is a time difference betwe</w:t>
                      </w:r>
                      <w:r>
                        <w:rPr>
                          <w:iCs/>
                          <w:color w:val="000000"/>
                          <w:lang w:val="en-US" w:eastAsia="zh-CN"/>
                        </w:rPr>
                        <w:t>en a DU transmission</w:t>
                      </w:r>
                      <w:r w:rsidRPr="00231F5A">
                        <w:rPr>
                          <w:iCs/>
                          <w:color w:val="000000"/>
                          <w:lang w:val="en-US" w:eastAsia="zh-CN"/>
                        </w:rPr>
                        <w:t xml:space="preserve"> </w:t>
                      </w:r>
                      <w:r>
                        <w:rPr>
                          <w:iCs/>
                          <w:color w:val="000000"/>
                          <w:lang w:val="en-US" w:eastAsia="zh-CN"/>
                        </w:rPr>
                        <w:t xml:space="preserve">of a signal </w:t>
                      </w:r>
                      <w:r w:rsidRPr="00231F5A">
                        <w:rPr>
                          <w:iCs/>
                          <w:color w:val="000000"/>
                          <w:lang w:val="en-US" w:eastAsia="zh-CN"/>
                        </w:rPr>
                        <w:t xml:space="preserve">from the serving cell </w:t>
                      </w:r>
                      <w:r>
                        <w:rPr>
                          <w:iCs/>
                          <w:color w:val="000000"/>
                          <w:lang w:val="en-US" w:eastAsia="zh-CN"/>
                        </w:rPr>
                        <w:t>and a reception</w:t>
                      </w:r>
                      <w:r w:rsidRPr="00231F5A">
                        <w:rPr>
                          <w:iCs/>
                          <w:color w:val="000000"/>
                          <w:lang w:val="en-US" w:eastAsia="zh-CN"/>
                        </w:rPr>
                        <w:t xml:space="preserve"> </w:t>
                      </w:r>
                      <w:r>
                        <w:rPr>
                          <w:iCs/>
                          <w:color w:val="000000"/>
                          <w:lang w:val="en-US" w:eastAsia="zh-CN"/>
                        </w:rPr>
                        <w:t>of the signal by</w:t>
                      </w:r>
                      <w:r w:rsidRPr="00231F5A">
                        <w:rPr>
                          <w:iCs/>
                          <w:color w:val="000000"/>
                          <w:lang w:val="en-US" w:eastAsia="zh-CN"/>
                        </w:rPr>
                        <w:t xml:space="preserve"> the IAB-node MT</w:t>
                      </w:r>
                      <w:r w:rsidRPr="00231F5A">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m:t>
                        </m:r>
                        <m:r>
                          <w:rPr>
                            <w:rFonts w:ascii="Cambria Math" w:eastAsia="DengXian" w:hAnsi="Cambria Math"/>
                          </w:rPr>
                          <m:t>0</m:t>
                        </m:r>
                      </m:oMath>
                      <w:r w:rsidRPr="00231F5A">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t xml:space="preserve"> are obtained as for a “UE” in </w:t>
                      </w:r>
                      <w:proofErr w:type="spellStart"/>
                      <w:r w:rsidRPr="00231F5A">
                        <w:t>Subclause</w:t>
                      </w:r>
                      <w:proofErr w:type="spellEnd"/>
                      <w:r w:rsidRPr="00231F5A">
                        <w:t xml:space="preserve"> 4.2.</w:t>
                      </w:r>
                      <w:r>
                        <w:t xml:space="preserve"> </w:t>
                      </w:r>
                      <w:r>
                        <w:rPr>
                          <w:color w:val="000000"/>
                          <w:lang w:val="en-US" w:eastAsia="zh-CN"/>
                        </w:rPr>
                        <w:t>The IAB-node may use the time difference to determine a DU transmission time</w:t>
                      </w:r>
                      <w:r w:rsidRPr="00A740E9">
                        <w:rPr>
                          <w:color w:val="000000"/>
                          <w:lang w:val="en-US" w:eastAsia="zh-CN"/>
                        </w:rPr>
                        <w:t>.</w:t>
                      </w:r>
                    </w:p>
                  </w:txbxContent>
                </v:textbox>
                <w10:wrap type="square"/>
              </v:shape>
            </w:pict>
          </mc:Fallback>
        </mc:AlternateContent>
      </w:r>
      <w:r w:rsidR="00E450A6">
        <w:rPr>
          <w:sz w:val="22"/>
          <w:szCs w:val="22"/>
        </w:rPr>
        <w:t xml:space="preserve"> </w:t>
      </w: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E450A6" w:rsidRDefault="00E450A6" w:rsidP="00E450A6">
      <w:pPr>
        <w:pStyle w:val="ListParagraph"/>
        <w:overflowPunct/>
        <w:autoSpaceDE/>
        <w:autoSpaceDN/>
        <w:adjustRightInd/>
        <w:spacing w:before="120" w:line="240" w:lineRule="auto"/>
        <w:ind w:left="0"/>
        <w:contextualSpacing w:val="0"/>
        <w:jc w:val="left"/>
        <w:textAlignment w:val="auto"/>
        <w:rPr>
          <w:sz w:val="22"/>
          <w:szCs w:val="22"/>
        </w:rPr>
      </w:pPr>
    </w:p>
    <w:p w:rsidR="003C420F" w:rsidRDefault="00B3731F" w:rsidP="00F45B1D">
      <w:pPr>
        <w:pStyle w:val="Heading1"/>
        <w:keepNext w:val="0"/>
        <w:keepLines w:val="0"/>
        <w:widowControl w:val="0"/>
        <w:pBdr>
          <w:top w:val="none" w:sz="0" w:space="0" w:color="auto"/>
        </w:pBdr>
        <w:overflowPunct/>
        <w:spacing w:before="120" w:after="0" w:line="240" w:lineRule="auto"/>
        <w:ind w:left="432"/>
        <w:jc w:val="left"/>
        <w:textAlignment w:val="auto"/>
        <w:rPr>
          <w:rFonts w:eastAsia="SimHei"/>
          <w:sz w:val="32"/>
          <w:szCs w:val="30"/>
          <w:lang w:val="en-US" w:eastAsia="zh-CN"/>
        </w:rPr>
      </w:pPr>
      <w:r>
        <w:rPr>
          <w:rFonts w:eastAsia="SimHei"/>
          <w:sz w:val="32"/>
          <w:szCs w:val="30"/>
          <w:lang w:val="en-US" w:eastAsia="zh-CN"/>
        </w:rPr>
        <w:t>Summary from the company contributions</w:t>
      </w:r>
    </w:p>
    <w:p w:rsidR="00F45B1D" w:rsidRDefault="00F45B1D" w:rsidP="00F45B1D">
      <w:pPr>
        <w:pStyle w:val="YJ--"/>
        <w:spacing w:beforeLines="0" w:afterLines="0"/>
        <w:ind w:firstLineChars="0" w:firstLine="0"/>
        <w:rPr>
          <w:rFonts w:eastAsia="SimHei"/>
          <w:lang w:val="en-US" w:eastAsia="zh-CN"/>
        </w:rPr>
      </w:pPr>
      <w:r>
        <w:rPr>
          <w:rFonts w:eastAsia="SimHei"/>
          <w:lang w:val="en-US" w:eastAsia="zh-CN"/>
        </w:rPr>
        <w:t>There is only one company contribution</w:t>
      </w:r>
      <w:r w:rsidR="008B59EA">
        <w:rPr>
          <w:rFonts w:eastAsia="SimHei"/>
          <w:lang w:val="en-US" w:eastAsia="zh-CN"/>
        </w:rPr>
        <w:t>, R1-2000798,</w:t>
      </w:r>
      <w:r>
        <w:rPr>
          <w:rFonts w:eastAsia="SimHei"/>
          <w:lang w:val="en-US" w:eastAsia="zh-CN"/>
        </w:rPr>
        <w:t xml:space="preserve"> under AI 7.2.3.4, discussing two issues: </w:t>
      </w:r>
    </w:p>
    <w:p w:rsidR="00F45B1D" w:rsidRDefault="00F45B1D" w:rsidP="00840116">
      <w:pPr>
        <w:pStyle w:val="YJ--"/>
        <w:numPr>
          <w:ilvl w:val="0"/>
          <w:numId w:val="20"/>
        </w:numPr>
        <w:spacing w:beforeLines="0" w:afterLines="0"/>
        <w:ind w:firstLineChars="0"/>
        <w:rPr>
          <w:rFonts w:eastAsia="SimHei"/>
          <w:lang w:val="en-US" w:eastAsia="zh-CN"/>
        </w:rPr>
      </w:pPr>
      <w:r>
        <w:rPr>
          <w:rFonts w:eastAsia="SimHei"/>
          <w:lang w:val="en-US" w:eastAsia="zh-CN"/>
        </w:rPr>
        <w:t>The indication of TAG ID in MAC-CE along with T_delta signaling;</w:t>
      </w:r>
    </w:p>
    <w:p w:rsidR="00F45B1D" w:rsidRDefault="00F45B1D" w:rsidP="00840116">
      <w:pPr>
        <w:pStyle w:val="YJ--"/>
        <w:numPr>
          <w:ilvl w:val="0"/>
          <w:numId w:val="20"/>
        </w:numPr>
        <w:spacing w:beforeLines="0" w:afterLines="0"/>
        <w:ind w:left="763" w:firstLineChars="0"/>
        <w:rPr>
          <w:rFonts w:eastAsia="SimHei"/>
          <w:lang w:val="en-US" w:eastAsia="zh-CN"/>
        </w:rPr>
      </w:pPr>
      <w:r>
        <w:rPr>
          <w:rFonts w:eastAsia="SimHei"/>
          <w:lang w:val="en-US" w:eastAsia="zh-CN"/>
        </w:rPr>
        <w:t>The indication of SCS in MAC-CE along with T_delta signaling.</w:t>
      </w:r>
    </w:p>
    <w:p w:rsidR="008B59EA" w:rsidRPr="00F45B1D" w:rsidRDefault="008B59EA" w:rsidP="008B59EA">
      <w:pPr>
        <w:pStyle w:val="YJ--"/>
        <w:spacing w:beforeLines="0" w:afterLines="0"/>
        <w:ind w:firstLineChars="0" w:firstLine="0"/>
        <w:rPr>
          <w:rFonts w:eastAsia="SimHei"/>
          <w:lang w:val="en-US" w:eastAsia="zh-CN"/>
        </w:rPr>
      </w:pPr>
      <w:r>
        <w:rPr>
          <w:rFonts w:eastAsia="SimHei"/>
          <w:lang w:val="en-US" w:eastAsia="zh-CN"/>
        </w:rPr>
        <w:t xml:space="preserve">FL suggests to consider both issues as essential for RAN1 discussion, because both relate to RAN2 signaling definition. </w:t>
      </w:r>
    </w:p>
    <w:tbl>
      <w:tblPr>
        <w:tblStyle w:val="TableGrid"/>
        <w:tblW w:w="0" w:type="auto"/>
        <w:tblLook w:val="04A0" w:firstRow="1" w:lastRow="0" w:firstColumn="1" w:lastColumn="0" w:noHBand="0" w:noVBand="1"/>
      </w:tblPr>
      <w:tblGrid>
        <w:gridCol w:w="1184"/>
        <w:gridCol w:w="8161"/>
      </w:tblGrid>
      <w:tr w:rsidR="00EB5E32" w:rsidRPr="00FA6059" w:rsidTr="009665F9">
        <w:tc>
          <w:tcPr>
            <w:tcW w:w="0" w:type="auto"/>
          </w:tcPr>
          <w:p w:rsidR="00EB5E32" w:rsidRPr="00FA6059" w:rsidRDefault="00EB5E32" w:rsidP="009665F9">
            <w:pPr>
              <w:rPr>
                <w:sz w:val="22"/>
                <w:szCs w:val="22"/>
                <w:lang w:val="en-US" w:eastAsia="zh-CN"/>
              </w:rPr>
            </w:pPr>
            <w:r w:rsidRPr="00FA6059">
              <w:rPr>
                <w:sz w:val="22"/>
                <w:szCs w:val="22"/>
                <w:lang w:val="en-US" w:eastAsia="zh-CN"/>
              </w:rPr>
              <w:t>Company</w:t>
            </w:r>
          </w:p>
          <w:p w:rsidR="00EB5E32" w:rsidRPr="00FA6059" w:rsidRDefault="00EB5E32" w:rsidP="009665F9">
            <w:pPr>
              <w:rPr>
                <w:sz w:val="22"/>
                <w:szCs w:val="22"/>
                <w:lang w:val="en-US" w:eastAsia="zh-CN"/>
              </w:rPr>
            </w:pPr>
            <w:r w:rsidRPr="00FA6059">
              <w:rPr>
                <w:sz w:val="22"/>
                <w:szCs w:val="22"/>
                <w:lang w:val="en-US" w:eastAsia="zh-CN"/>
              </w:rPr>
              <w:t>(TDoc #)</w:t>
            </w:r>
          </w:p>
        </w:tc>
        <w:tc>
          <w:tcPr>
            <w:tcW w:w="0" w:type="auto"/>
          </w:tcPr>
          <w:p w:rsidR="00EB5E32" w:rsidRPr="00FA6059" w:rsidRDefault="00EB5E32" w:rsidP="009665F9">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EB5E32" w:rsidRPr="0046052A" w:rsidTr="009665F9">
        <w:tc>
          <w:tcPr>
            <w:tcW w:w="0" w:type="auto"/>
          </w:tcPr>
          <w:p w:rsidR="00EB5E32" w:rsidRPr="00FA6059" w:rsidRDefault="00EB5E32" w:rsidP="009665F9">
            <w:pPr>
              <w:rPr>
                <w:sz w:val="22"/>
                <w:szCs w:val="22"/>
                <w:lang w:val="en-US" w:eastAsia="zh-CN"/>
              </w:rPr>
            </w:pPr>
            <w:r>
              <w:rPr>
                <w:sz w:val="22"/>
                <w:szCs w:val="22"/>
                <w:lang w:val="en-US" w:eastAsia="zh-CN"/>
              </w:rPr>
              <w:lastRenderedPageBreak/>
              <w:t>Nokia, NSB</w:t>
            </w:r>
            <w:r w:rsidRPr="00FA6059">
              <w:rPr>
                <w:sz w:val="22"/>
                <w:szCs w:val="22"/>
                <w:lang w:val="en-US" w:eastAsia="zh-CN"/>
              </w:rPr>
              <w:t>.</w:t>
            </w:r>
          </w:p>
          <w:p w:rsidR="00EB5E32" w:rsidRPr="00FA6059" w:rsidRDefault="00EB5E32" w:rsidP="00EB5E32">
            <w:pPr>
              <w:rPr>
                <w:sz w:val="22"/>
                <w:szCs w:val="22"/>
                <w:lang w:val="en-US" w:eastAsia="zh-CN"/>
              </w:rPr>
            </w:pPr>
            <w:r w:rsidRPr="00FA6059">
              <w:rPr>
                <w:sz w:val="22"/>
                <w:szCs w:val="22"/>
                <w:lang w:val="en-US" w:eastAsia="zh-CN"/>
              </w:rPr>
              <w:t>(</w:t>
            </w:r>
            <w:r>
              <w:t>R1-2000798</w:t>
            </w:r>
            <w:r w:rsidRPr="00FA6059">
              <w:rPr>
                <w:sz w:val="22"/>
                <w:szCs w:val="22"/>
              </w:rPr>
              <w:t>)</w:t>
            </w:r>
          </w:p>
        </w:tc>
        <w:tc>
          <w:tcPr>
            <w:tcW w:w="0" w:type="auto"/>
          </w:tcPr>
          <w:p w:rsidR="00EB5E32" w:rsidRPr="00F33F42" w:rsidRDefault="00EB5E32" w:rsidP="00EB5E32">
            <w:pPr>
              <w:rPr>
                <w:sz w:val="22"/>
                <w:szCs w:val="22"/>
              </w:rPr>
            </w:pPr>
            <w:r w:rsidRPr="00F33F42">
              <w:rPr>
                <w:b/>
                <w:sz w:val="22"/>
                <w:szCs w:val="22"/>
                <w:lang w:val="en-US" w:eastAsia="zh-CN"/>
              </w:rPr>
              <w:t xml:space="preserve">Proposal 1: </w:t>
            </w:r>
            <w:r w:rsidRPr="00F33F42">
              <w:rPr>
                <w:sz w:val="22"/>
                <w:szCs w:val="22"/>
              </w:rPr>
              <w:t xml:space="preserve">The Timing </w:t>
            </w:r>
            <w:r w:rsidRPr="00F33F42">
              <w:rPr>
                <w:sz w:val="22"/>
                <w:szCs w:val="22"/>
                <w:lang w:val="en-US" w:eastAsia="zh-CN"/>
              </w:rPr>
              <w:t>Delta</w:t>
            </w:r>
            <w:r w:rsidRPr="00F33F42">
              <w:rPr>
                <w:sz w:val="22"/>
                <w:szCs w:val="22"/>
              </w:rPr>
              <w:t xml:space="preserve"> MAC </w:t>
            </w:r>
            <w:r w:rsidRPr="00F33F42">
              <w:rPr>
                <w:sz w:val="22"/>
                <w:szCs w:val="22"/>
                <w:lang w:eastAsia="ko-KR"/>
              </w:rPr>
              <w:t>CE</w:t>
            </w:r>
            <w:r w:rsidRPr="00F33F42">
              <w:rPr>
                <w:sz w:val="22"/>
                <w:szCs w:val="22"/>
              </w:rPr>
              <w:t xml:space="preserve"> shall contain TAG ID and the IAB node shall use the T_delta and TA cor</w:t>
            </w:r>
            <w:r>
              <w:rPr>
                <w:sz w:val="22"/>
                <w:szCs w:val="22"/>
              </w:rPr>
              <w:t>respon</w:t>
            </w:r>
            <w:r w:rsidRPr="00F33F42">
              <w:rPr>
                <w:sz w:val="22"/>
                <w:szCs w:val="22"/>
              </w:rPr>
              <w:t xml:space="preserve">ding to the same TAG ID when calculating </w:t>
            </w:r>
            <m:oMath>
              <m:d>
                <m:dPr>
                  <m:ctrlPr>
                    <w:rPr>
                      <w:rFonts w:ascii="Cambria Math" w:eastAsia="Times New Roman" w:hAnsi="Cambria Math"/>
                      <w:sz w:val="22"/>
                      <w:szCs w:val="22"/>
                      <w:lang w:eastAsia="en-GB"/>
                    </w:rPr>
                  </m:ctrlPr>
                </m:dPr>
                <m:e>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m:t>
                      </m:r>
                    </m:sub>
                  </m:sSub>
                  <m:r>
                    <m:rPr>
                      <m:sty m:val="p"/>
                    </m:rPr>
                    <w:rPr>
                      <w:rFonts w:ascii="Cambria Math" w:eastAsia="Times New Roman"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TA,offset</m:t>
                      </m:r>
                    </m:sub>
                  </m:sSub>
                </m:e>
              </m:d>
              <m:r>
                <m:rPr>
                  <m:sty m:val="p"/>
                </m:rPr>
                <w:rPr>
                  <w:rFonts w:ascii="Cambria Math" w:eastAsia="Times New Roman"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c</m:t>
                  </m:r>
                </m:sub>
              </m:sSub>
              <m:r>
                <m:rPr>
                  <m:sty m:val="p"/>
                </m:rPr>
                <w:rPr>
                  <w:rFonts w:ascii="Cambria Math" w:eastAsia="DengXian" w:hAnsi="Cambria Math"/>
                  <w:sz w:val="22"/>
                  <w:szCs w:val="22"/>
                  <w:lang w:eastAsia="en-GB"/>
                </w:rPr>
                <m:t>/2+</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delta</m:t>
                  </m:r>
                </m:sub>
              </m:sSub>
            </m:oMath>
            <w:r w:rsidRPr="00F33F42">
              <w:rPr>
                <w:sz w:val="22"/>
                <w:szCs w:val="22"/>
              </w:rPr>
              <w:t xml:space="preserve">. </w:t>
            </w:r>
          </w:p>
          <w:p w:rsidR="00EB5E32" w:rsidRPr="00F33F42" w:rsidRDefault="00EB5E32" w:rsidP="00EB5E32">
            <w:pPr>
              <w:rPr>
                <w:sz w:val="22"/>
                <w:szCs w:val="22"/>
              </w:rPr>
            </w:pPr>
            <w:r w:rsidRPr="00F33F42">
              <w:rPr>
                <w:b/>
                <w:sz w:val="22"/>
                <w:szCs w:val="22"/>
                <w:lang w:val="en-US" w:eastAsia="zh-CN"/>
              </w:rPr>
              <w:t xml:space="preserve">Proposal 2: </w:t>
            </w:r>
            <w:r w:rsidRPr="00F33F42">
              <w:rPr>
                <w:sz w:val="22"/>
                <w:szCs w:val="22"/>
              </w:rPr>
              <w:t xml:space="preserve">The timing Delta MAC CE shall contain SCS (15, 30, 60, 120 kHz) to enable interpreting the T_delta field in the MAC CE. </w:t>
            </w:r>
          </w:p>
          <w:p w:rsidR="00EB5E32" w:rsidRPr="00F33F42" w:rsidRDefault="00EB5E32" w:rsidP="00EB5E32">
            <w:pPr>
              <w:rPr>
                <w:sz w:val="22"/>
                <w:szCs w:val="22"/>
                <w:lang w:val="en-US" w:eastAsia="zh-CN"/>
              </w:rPr>
            </w:pPr>
            <w:r w:rsidRPr="00F33F42">
              <w:rPr>
                <w:b/>
                <w:sz w:val="22"/>
                <w:szCs w:val="22"/>
                <w:lang w:val="en-US" w:eastAsia="zh-CN"/>
              </w:rPr>
              <w:t xml:space="preserve">Proposal 3: </w:t>
            </w:r>
            <w:r w:rsidRPr="00F33F42">
              <w:rPr>
                <w:sz w:val="22"/>
                <w:szCs w:val="22"/>
                <w:lang w:val="en-US" w:eastAsia="zh-CN"/>
              </w:rPr>
              <w:t xml:space="preserve">Send an LS to RAN2 with the following agreements. </w:t>
            </w:r>
          </w:p>
          <w:p w:rsidR="00EB5E32" w:rsidRPr="00F33F42" w:rsidRDefault="00EB5E32" w:rsidP="00840116">
            <w:pPr>
              <w:pStyle w:val="ListParagraph"/>
              <w:numPr>
                <w:ilvl w:val="0"/>
                <w:numId w:val="19"/>
              </w:numPr>
              <w:overflowPunct/>
              <w:autoSpaceDE/>
              <w:autoSpaceDN/>
              <w:adjustRightInd/>
              <w:spacing w:after="180" w:line="240" w:lineRule="auto"/>
              <w:textAlignment w:val="auto"/>
              <w:rPr>
                <w:sz w:val="22"/>
                <w:szCs w:val="22"/>
              </w:rPr>
            </w:pPr>
            <w:r w:rsidRPr="00F33F42">
              <w:rPr>
                <w:sz w:val="22"/>
                <w:szCs w:val="22"/>
              </w:rPr>
              <w:t xml:space="preserve">The Timing </w:t>
            </w:r>
            <w:r w:rsidRPr="00F33F42">
              <w:rPr>
                <w:sz w:val="22"/>
                <w:szCs w:val="22"/>
                <w:lang w:val="en-US" w:eastAsia="zh-CN"/>
              </w:rPr>
              <w:t>Delta</w:t>
            </w:r>
            <w:r w:rsidRPr="00F33F42">
              <w:rPr>
                <w:sz w:val="22"/>
                <w:szCs w:val="22"/>
              </w:rPr>
              <w:t xml:space="preserve"> MAC </w:t>
            </w:r>
            <w:r w:rsidRPr="00F33F42">
              <w:rPr>
                <w:sz w:val="22"/>
                <w:szCs w:val="22"/>
                <w:lang w:eastAsia="ko-KR"/>
              </w:rPr>
              <w:t>CE</w:t>
            </w:r>
            <w:r w:rsidRPr="00F33F42">
              <w:rPr>
                <w:sz w:val="22"/>
                <w:szCs w:val="22"/>
              </w:rPr>
              <w:t xml:space="preserve"> shall contain TAG ID (2 bits) which is similar to the TAG ID used by the TA command MAC CE for the corresponding serving cells. </w:t>
            </w:r>
          </w:p>
          <w:p w:rsidR="00EB5E32" w:rsidRPr="00F33F42" w:rsidRDefault="00EB5E32" w:rsidP="00840116">
            <w:pPr>
              <w:pStyle w:val="ListParagraph"/>
              <w:numPr>
                <w:ilvl w:val="0"/>
                <w:numId w:val="19"/>
              </w:numPr>
              <w:overflowPunct/>
              <w:autoSpaceDE/>
              <w:autoSpaceDN/>
              <w:adjustRightInd/>
              <w:spacing w:after="180" w:line="240" w:lineRule="auto"/>
              <w:textAlignment w:val="auto"/>
              <w:rPr>
                <w:sz w:val="22"/>
                <w:szCs w:val="22"/>
              </w:rPr>
            </w:pPr>
            <w:r w:rsidRPr="00F33F42">
              <w:rPr>
                <w:sz w:val="22"/>
                <w:szCs w:val="22"/>
              </w:rPr>
              <w:t xml:space="preserve">The timing Delta MAC CE shall contain SCS (15, 30, 60, 120 kHz) to enable interpreting the T_delta field in the MAC CE. </w:t>
            </w:r>
          </w:p>
          <w:p w:rsidR="00EB5E32" w:rsidRPr="0006065E" w:rsidRDefault="00EB5E32" w:rsidP="00840116">
            <w:pPr>
              <w:pStyle w:val="ListParagraph"/>
              <w:numPr>
                <w:ilvl w:val="0"/>
                <w:numId w:val="19"/>
              </w:numPr>
              <w:overflowPunct/>
              <w:autoSpaceDE/>
              <w:autoSpaceDN/>
              <w:adjustRightInd/>
              <w:spacing w:after="180" w:line="240" w:lineRule="auto"/>
              <w:textAlignment w:val="auto"/>
              <w:rPr>
                <w:sz w:val="22"/>
                <w:szCs w:val="22"/>
              </w:rPr>
            </w:pPr>
            <w:r w:rsidRPr="00F33F42">
              <w:rPr>
                <w:sz w:val="22"/>
                <w:szCs w:val="22"/>
              </w:rPr>
              <w:t xml:space="preserve">Four out of five </w:t>
            </w:r>
            <w:r w:rsidRPr="00F33F42">
              <w:rPr>
                <w:sz w:val="22"/>
                <w:szCs w:val="22"/>
                <w:lang w:val="en-US" w:eastAsia="zh-CN"/>
              </w:rPr>
              <w:t xml:space="preserve">Reserved bits in the MAC CE can be used to support the above. </w:t>
            </w:r>
          </w:p>
        </w:tc>
      </w:tr>
    </w:tbl>
    <w:p w:rsidR="008B59EA" w:rsidRPr="008B59EA" w:rsidRDefault="008B59EA" w:rsidP="008B59EA">
      <w:pPr>
        <w:pStyle w:val="NormalIndent"/>
        <w:ind w:firstLineChars="0" w:firstLine="0"/>
        <w:rPr>
          <w:lang w:val="en-US" w:eastAsia="zh-CN"/>
        </w:rPr>
      </w:pPr>
    </w:p>
    <w:p w:rsidR="008B59EA" w:rsidRPr="008B59EA" w:rsidRDefault="0006065E" w:rsidP="008B59EA">
      <w:pPr>
        <w:pStyle w:val="Heading1"/>
        <w:keepNext w:val="0"/>
        <w:keepLines w:val="0"/>
        <w:widowControl w:val="0"/>
        <w:pBdr>
          <w:top w:val="none" w:sz="0" w:space="0" w:color="auto"/>
        </w:pBdr>
        <w:overflowPunct/>
        <w:spacing w:before="120" w:after="120"/>
        <w:ind w:left="432"/>
        <w:jc w:val="left"/>
        <w:textAlignment w:val="auto"/>
        <w:rPr>
          <w:rFonts w:eastAsia="SimHei"/>
          <w:sz w:val="32"/>
          <w:szCs w:val="30"/>
          <w:lang w:val="en-US" w:eastAsia="zh-CN"/>
        </w:rPr>
      </w:pPr>
      <w:r>
        <w:rPr>
          <w:rFonts w:eastAsia="SimHei"/>
          <w:sz w:val="32"/>
          <w:szCs w:val="30"/>
          <w:lang w:val="en-US" w:eastAsia="zh-CN"/>
        </w:rPr>
        <w:t>Preparation phase discussion</w:t>
      </w:r>
    </w:p>
    <w:p w:rsidR="001374CD" w:rsidRPr="001374CD" w:rsidRDefault="001374CD" w:rsidP="002B7E36">
      <w:pPr>
        <w:pStyle w:val="YJ--"/>
        <w:spacing w:beforeLines="0" w:afterLines="0"/>
        <w:ind w:firstLineChars="0" w:firstLine="0"/>
        <w:rPr>
          <w:rFonts w:eastAsia="SimHei"/>
          <w:b/>
          <w:lang w:eastAsia="zh-CN"/>
        </w:rPr>
      </w:pPr>
      <w:r w:rsidRPr="001374CD">
        <w:rPr>
          <w:rFonts w:eastAsia="SimHei"/>
          <w:b/>
          <w:lang w:eastAsia="zh-CN"/>
        </w:rPr>
        <w:t xml:space="preserve">3.1 Regarding to TAG ID information in </w:t>
      </w:r>
      <w:r w:rsidR="00F6277C">
        <w:rPr>
          <w:rFonts w:eastAsia="SimHei"/>
          <w:b/>
          <w:lang w:eastAsia="zh-CN"/>
        </w:rPr>
        <w:t xml:space="preserve">Timing Delta </w:t>
      </w:r>
      <w:r w:rsidRPr="001374CD">
        <w:rPr>
          <w:rFonts w:eastAsia="SimHei"/>
          <w:b/>
          <w:lang w:eastAsia="zh-CN"/>
        </w:rPr>
        <w:t>MAC-CE</w:t>
      </w:r>
    </w:p>
    <w:p w:rsidR="007C5992" w:rsidRPr="008B59EA" w:rsidRDefault="007C5992" w:rsidP="002B7E36">
      <w:pPr>
        <w:pStyle w:val="YJ--"/>
        <w:spacing w:beforeLines="0" w:afterLines="0"/>
        <w:ind w:firstLineChars="0" w:firstLine="0"/>
        <w:rPr>
          <w:rFonts w:eastAsia="SimHei"/>
          <w:lang w:eastAsia="zh-CN"/>
        </w:rPr>
      </w:pPr>
      <w:r>
        <w:rPr>
          <w:rFonts w:eastAsia="SimHei"/>
          <w:lang w:eastAsia="zh-CN"/>
        </w:rPr>
        <w:t>FL suggests to discuss f</w:t>
      </w:r>
      <w:r w:rsidR="006764C6">
        <w:rPr>
          <w:rFonts w:eastAsia="SimHei"/>
          <w:lang w:eastAsia="zh-CN"/>
        </w:rPr>
        <w:t>ollowing questions Q1-1 and Q1-3</w:t>
      </w:r>
      <w:r>
        <w:rPr>
          <w:rFonts w:eastAsia="SimHei"/>
          <w:lang w:eastAsia="zh-CN"/>
        </w:rPr>
        <w:t xml:space="preserve">. </w:t>
      </w:r>
    </w:p>
    <w:p w:rsidR="002B7E36" w:rsidRPr="00227D5B" w:rsidRDefault="002B7E36" w:rsidP="002B7E36">
      <w:pPr>
        <w:pStyle w:val="YJ--"/>
        <w:spacing w:beforeLines="0" w:afterLines="0"/>
        <w:ind w:firstLineChars="0" w:firstLine="0"/>
        <w:rPr>
          <w:rFonts w:eastAsia="SimHei"/>
          <w:b/>
          <w:lang w:eastAsia="zh-CN"/>
        </w:rPr>
      </w:pPr>
      <w:r w:rsidRPr="00227D5B">
        <w:rPr>
          <w:rFonts w:eastAsia="SimHei"/>
          <w:b/>
          <w:lang w:eastAsia="zh-CN"/>
        </w:rPr>
        <w:t>Q1</w:t>
      </w:r>
      <w:r w:rsidR="00B308A5" w:rsidRPr="00227D5B">
        <w:rPr>
          <w:rFonts w:eastAsia="SimHei"/>
          <w:b/>
          <w:lang w:eastAsia="zh-CN"/>
        </w:rPr>
        <w:t>-1</w:t>
      </w:r>
      <w:r w:rsidRPr="00227D5B">
        <w:rPr>
          <w:rFonts w:eastAsia="SimHei"/>
          <w:b/>
          <w:lang w:eastAsia="zh-CN"/>
        </w:rPr>
        <w:t xml:space="preserve">: Should the following issue be considered valid and unsolved? </w:t>
      </w:r>
    </w:p>
    <w:p w:rsidR="009665F9" w:rsidRPr="00227D5B" w:rsidRDefault="009665F9" w:rsidP="00840116">
      <w:pPr>
        <w:pStyle w:val="YJ--"/>
        <w:numPr>
          <w:ilvl w:val="0"/>
          <w:numId w:val="21"/>
        </w:numPr>
        <w:spacing w:beforeLines="0" w:afterLines="0"/>
        <w:ind w:firstLineChars="0"/>
        <w:rPr>
          <w:rFonts w:eastAsia="SimHei"/>
          <w:b/>
          <w:lang w:eastAsia="zh-CN"/>
        </w:rPr>
      </w:pPr>
      <w:r w:rsidRPr="00227D5B">
        <w:rPr>
          <w:rFonts w:eastAsia="SimHei"/>
          <w:b/>
          <w:lang w:eastAsia="zh-CN"/>
        </w:rPr>
        <w:t>A</w:t>
      </w:r>
      <w:r w:rsidR="00852CBF" w:rsidRPr="00227D5B">
        <w:rPr>
          <w:rFonts w:eastAsia="SimHei"/>
          <w:b/>
          <w:lang w:eastAsia="zh-CN"/>
        </w:rPr>
        <w:t>n IAB</w:t>
      </w:r>
      <w:r w:rsidRPr="00227D5B">
        <w:rPr>
          <w:rFonts w:eastAsia="SimHei"/>
          <w:b/>
          <w:lang w:eastAsia="zh-CN"/>
        </w:rPr>
        <w:t xml:space="preserve"> node </w:t>
      </w:r>
      <w:r w:rsidR="001A113A" w:rsidRPr="00227D5B">
        <w:rPr>
          <w:rFonts w:eastAsia="SimHei"/>
          <w:b/>
          <w:lang w:eastAsia="zh-CN"/>
        </w:rPr>
        <w:t>receives multiple streams of TA commands with each stream of TA commands for one different TAG, while the IAB node cannot tel</w:t>
      </w:r>
      <w:r w:rsidR="00A17008" w:rsidRPr="00227D5B">
        <w:rPr>
          <w:rFonts w:eastAsia="SimHei"/>
          <w:b/>
          <w:lang w:eastAsia="zh-CN"/>
        </w:rPr>
        <w:t>l, with current RAN1/RAN2 specifications</w:t>
      </w:r>
      <w:r w:rsidR="001A113A" w:rsidRPr="00227D5B">
        <w:rPr>
          <w:rFonts w:eastAsia="SimHei"/>
          <w:b/>
          <w:lang w:eastAsia="zh-CN"/>
        </w:rPr>
        <w:t xml:space="preserve">, which stream or TAG that </w:t>
      </w:r>
      <w:r w:rsidR="00F6277C" w:rsidRPr="00227D5B">
        <w:rPr>
          <w:rFonts w:eastAsia="SimHei"/>
          <w:b/>
          <w:lang w:eastAsia="zh-CN"/>
        </w:rPr>
        <w:t>a</w:t>
      </w:r>
      <w:r w:rsidR="001A113A" w:rsidRPr="00227D5B">
        <w:rPr>
          <w:rFonts w:eastAsia="SimHei"/>
          <w:b/>
          <w:lang w:eastAsia="zh-CN"/>
        </w:rPr>
        <w:t xml:space="preserve"> T_delta indication should associate with. </w:t>
      </w:r>
      <w:r w:rsidR="002B7E36" w:rsidRPr="00227D5B">
        <w:rPr>
          <w:rFonts w:eastAsia="SimHei"/>
          <w:b/>
          <w:lang w:eastAsia="zh-CN"/>
        </w:rPr>
        <w:t xml:space="preserve"> </w:t>
      </w:r>
      <w:r w:rsidR="00122ACA" w:rsidRPr="00227D5B">
        <w:rPr>
          <w:rFonts w:eastAsia="SimHei"/>
          <w:b/>
          <w:lang w:eastAsia="zh-CN"/>
        </w:rPr>
        <w:t xml:space="preserve">Note: TAG ID is contained in Timing Advance Command MAC CE. </w:t>
      </w:r>
    </w:p>
    <w:tbl>
      <w:tblPr>
        <w:tblStyle w:val="TableGrid"/>
        <w:tblW w:w="5000" w:type="pct"/>
        <w:tblLook w:val="04A0" w:firstRow="1" w:lastRow="0" w:firstColumn="1" w:lastColumn="0" w:noHBand="0" w:noVBand="1"/>
      </w:tblPr>
      <w:tblGrid>
        <w:gridCol w:w="1072"/>
        <w:gridCol w:w="8273"/>
      </w:tblGrid>
      <w:tr w:rsidR="00C5691E" w:rsidTr="00AF16AF">
        <w:tc>
          <w:tcPr>
            <w:tcW w:w="411" w:type="pct"/>
            <w:shd w:val="clear" w:color="auto" w:fill="DBE5F1" w:themeFill="accent1" w:themeFillTint="33"/>
          </w:tcPr>
          <w:p w:rsidR="00C5691E" w:rsidRDefault="00C5691E" w:rsidP="00AF16AF">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BE5F1" w:themeFill="accent1" w:themeFillTint="33"/>
          </w:tcPr>
          <w:p w:rsidR="00C5691E" w:rsidRDefault="00C5691E" w:rsidP="00AF16AF">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C5691E" w:rsidRPr="005C45E0" w:rsidTr="00AF16AF">
        <w:tc>
          <w:tcPr>
            <w:tcW w:w="411" w:type="pct"/>
          </w:tcPr>
          <w:p w:rsidR="00C5691E" w:rsidRPr="00FD748A" w:rsidRDefault="002949AE" w:rsidP="00AF16AF">
            <w:pPr>
              <w:rPr>
                <w:rFonts w:eastAsia="MS Mincho"/>
                <w:lang w:val="en-US"/>
              </w:rPr>
            </w:pPr>
            <w:r w:rsidRPr="00FD748A">
              <w:rPr>
                <w:rFonts w:eastAsia="MS Mincho"/>
                <w:lang w:val="en-US"/>
              </w:rPr>
              <w:t xml:space="preserve">ZTE, </w:t>
            </w:r>
            <w:r w:rsidR="00C5691E" w:rsidRPr="00FD748A">
              <w:rPr>
                <w:rFonts w:eastAsia="MS Mincho"/>
                <w:lang w:val="en-US"/>
              </w:rPr>
              <w:t>Sanechips</w:t>
            </w:r>
          </w:p>
        </w:tc>
        <w:tc>
          <w:tcPr>
            <w:tcW w:w="4589" w:type="pct"/>
          </w:tcPr>
          <w:p w:rsidR="00C5691E" w:rsidRPr="00C06A60" w:rsidRDefault="00FD748A" w:rsidP="00C06A60">
            <w:pPr>
              <w:spacing w:line="240" w:lineRule="auto"/>
              <w:rPr>
                <w:lang w:val="en-US" w:eastAsia="zh-CN"/>
              </w:rPr>
            </w:pPr>
            <w:r w:rsidRPr="00C06A60">
              <w:rPr>
                <w:lang w:val="en-US" w:eastAsia="zh-CN"/>
              </w:rPr>
              <w:t xml:space="preserve">We consider the above-mentioned issue as NOT valid. During the WI phase for IAB, the RAN1 discussion on case-1 timing never assumed the solution should cover the case where the timing (DL-Tx, UL-Rx) on the parent node side could be associated with different cells, even if these cells belong to the same TAG. The timing synchronization error between cells in the same TAG is also not counted in the DL-Tx timing sync error analysis. More critically, RAN4 applies the same synchronization error requirement to the cell synchronization within the same TAG and the cell synchronization between IAB node and its parent. This means that, on one hand, the cell synchronization error within TAG is just one component source of the whole DL-Tx timing error; on the other hand, this component error part may have the same error amount as the whole DL-Tx timing error requirement, which seems to be contradicting. Therefore, we suggest to stick to the current case-1 timing logic: only one cell in the parent node deals with the IAB node for case-1 timing, in order to avoid introducing any sync error among cells within a TAG. In other words, T_delta indication is not per TAG but per serving cell in parent node. </w:t>
            </w:r>
          </w:p>
          <w:p w:rsidR="00FD748A" w:rsidRPr="00C06A60" w:rsidRDefault="00FD748A" w:rsidP="00C06A60">
            <w:pPr>
              <w:spacing w:line="240" w:lineRule="auto"/>
              <w:rPr>
                <w:lang w:val="en-US" w:eastAsia="zh-CN"/>
              </w:rPr>
            </w:pPr>
            <w:r w:rsidRPr="00C06A60">
              <w:rPr>
                <w:lang w:val="en-US" w:eastAsia="zh-CN"/>
              </w:rPr>
              <w:t>Note that the above reasoning does not impact the TAG-ID field in Timing Advance Command MAC-CE. TA command changes the N</w:t>
            </w:r>
            <w:r w:rsidRPr="00C06A60">
              <w:rPr>
                <w:vertAlign w:val="subscript"/>
                <w:lang w:val="en-US" w:eastAsia="zh-CN"/>
              </w:rPr>
              <w:t>TA</w:t>
            </w:r>
            <w:r w:rsidRPr="00C06A60">
              <w:rPr>
                <w:lang w:val="en-US" w:eastAsia="zh-CN"/>
              </w:rPr>
              <w:t>, which is common for all cells in the same TAG.</w:t>
            </w:r>
          </w:p>
          <w:p w:rsidR="00F861D2" w:rsidRPr="00C06A60" w:rsidRDefault="006E090F" w:rsidP="00C06A60">
            <w:pPr>
              <w:spacing w:line="240" w:lineRule="auto"/>
              <w:rPr>
                <w:lang w:val="en-US" w:eastAsia="zh-CN"/>
              </w:rPr>
            </w:pPr>
            <w:r w:rsidRPr="00C06A60">
              <w:rPr>
                <w:lang w:val="en-US" w:eastAsia="zh-CN"/>
              </w:rPr>
              <w:t>[</w:t>
            </w:r>
            <w:r w:rsidR="00182989" w:rsidRPr="00C06A60">
              <w:rPr>
                <w:lang w:val="en-US" w:eastAsia="zh-CN"/>
              </w:rPr>
              <w:t>2</w:t>
            </w:r>
            <w:r w:rsidR="00182989" w:rsidRPr="00C06A60">
              <w:rPr>
                <w:vertAlign w:val="superscript"/>
                <w:lang w:val="en-US" w:eastAsia="zh-CN"/>
              </w:rPr>
              <w:t>nd</w:t>
            </w:r>
            <w:r w:rsidR="00182989" w:rsidRPr="00C06A60">
              <w:rPr>
                <w:lang w:val="en-US" w:eastAsia="zh-CN"/>
              </w:rPr>
              <w:t>-round comment</w:t>
            </w:r>
            <w:r w:rsidRPr="00C06A60">
              <w:rPr>
                <w:lang w:val="en-US" w:eastAsia="zh-CN"/>
              </w:rPr>
              <w:t>]</w:t>
            </w:r>
            <w:r w:rsidR="00182989" w:rsidRPr="00C06A60">
              <w:rPr>
                <w:lang w:val="en-US" w:eastAsia="zh-CN"/>
              </w:rPr>
              <w:t xml:space="preserve"> A</w:t>
            </w:r>
            <w:r w:rsidRPr="00C06A60">
              <w:rPr>
                <w:lang w:val="en-US" w:eastAsia="zh-CN"/>
              </w:rPr>
              <w:t xml:space="preserve">ssume an IAB-MT sees 2 TAGs, TAG #1 and TAG #2, and T_delta is measured and delivered to IAB-MT from cell #1a in TAG #1. Meanwhile, the IAB-MT receives separate series of TA commands for each TAG and adjusts its N_{TA} accordingly for each TAG, </w:t>
            </w:r>
            <w:r w:rsidRPr="00C06A60">
              <w:rPr>
                <w:lang w:val="en-US" w:eastAsia="zh-CN"/>
              </w:rPr>
              <w:lastRenderedPageBreak/>
              <w:t>which results in N_{TA,1} for TAG #1 and N_{TA,2} for TAG #2. The serving-cell based association is somehow specified in current 38.213 as following</w:t>
            </w:r>
            <w:r w:rsidR="00F861D2" w:rsidRPr="00C06A60">
              <w:rPr>
                <w:lang w:val="en-US" w:eastAsia="zh-CN"/>
              </w:rPr>
              <w:t xml:space="preserve"> (please pay attention to what is</w:t>
            </w:r>
            <w:r w:rsidRPr="00C06A60">
              <w:rPr>
                <w:lang w:val="en-US" w:eastAsia="zh-CN"/>
              </w:rPr>
              <w:t xml:space="preserve"> underlined): </w:t>
            </w:r>
          </w:p>
          <w:p w:rsidR="006E090F" w:rsidRPr="00C06A60" w:rsidRDefault="00F861D2" w:rsidP="00C06A60">
            <w:pPr>
              <w:spacing w:line="240" w:lineRule="auto"/>
              <w:ind w:left="345"/>
              <w:rPr>
                <w:i/>
                <w:lang w:val="en-US" w:eastAsia="zh-CN"/>
              </w:rPr>
            </w:pPr>
            <w:r w:rsidRPr="00C06A60">
              <w:rPr>
                <w:i/>
                <w:lang w:eastAsia="zh-CN"/>
              </w:rPr>
              <w:t>If an IAB-node</w:t>
            </w:r>
            <w:r w:rsidRPr="00C06A60">
              <w:rPr>
                <w:rFonts w:eastAsia="DengXian"/>
                <w:i/>
                <w:lang w:eastAsia="zh-CN"/>
              </w:rPr>
              <w:t xml:space="preserve"> is provided a value</w:t>
            </w:r>
            <w:r w:rsidRPr="00C06A60" w:rsidDel="005F1798">
              <w:rPr>
                <w:i/>
                <w:lang w:eastAsia="zh-CN"/>
              </w:rPr>
              <w:t xml:space="preserve"> </w:t>
            </w:r>
            <m:oMath>
              <m:sSub>
                <m:sSubPr>
                  <m:ctrlPr>
                    <w:rPr>
                      <w:rFonts w:ascii="Cambria Math" w:eastAsia="DengXian" w:hAnsi="Cambria Math"/>
                      <w:i/>
                      <w:u w:val="single"/>
                    </w:rPr>
                  </m:ctrlPr>
                </m:sSubPr>
                <m:e>
                  <m:r>
                    <w:rPr>
                      <w:rFonts w:ascii="Cambria Math" w:eastAsia="DengXian" w:hAnsi="Cambria Math"/>
                      <w:u w:val="single"/>
                    </w:rPr>
                    <m:t>T</m:t>
                  </m:r>
                </m:e>
                <m:sub>
                  <m:r>
                    <m:rPr>
                      <m:nor/>
                    </m:rPr>
                    <w:rPr>
                      <w:rFonts w:eastAsia="DengXian"/>
                      <w:i/>
                      <w:u w:val="single"/>
                    </w:rPr>
                    <m:t>delta</m:t>
                  </m:r>
                </m:sub>
              </m:sSub>
            </m:oMath>
            <w:r w:rsidRPr="00C06A60">
              <w:rPr>
                <w:i/>
                <w:u w:val="single"/>
              </w:rPr>
              <w:t xml:space="preserve"> from a serving cell</w:t>
            </w:r>
            <w:r w:rsidRPr="00C06A60">
              <w:rPr>
                <w:i/>
              </w:rPr>
              <w:t>, the IAB-node</w:t>
            </w:r>
            <w:r w:rsidRPr="00C06A60" w:rsidDel="005F1798">
              <w:rPr>
                <w:i/>
                <w:lang w:eastAsia="zh-CN"/>
              </w:rPr>
              <w:t xml:space="preserve"> </w:t>
            </w:r>
            <w:r w:rsidRPr="00C06A60">
              <w:rPr>
                <w:i/>
                <w:lang w:eastAsia="zh-CN"/>
              </w:rPr>
              <w:t xml:space="preserve">may assume that </w:t>
            </w:r>
            <m:oMath>
              <m:d>
                <m:dPr>
                  <m:ctrlPr>
                    <w:rPr>
                      <w:rFonts w:ascii="Cambria Math" w:hAnsi="Cambria Math"/>
                      <w:i/>
                    </w:rPr>
                  </m:ctrlPr>
                </m:dPr>
                <m:e>
                  <m:sSub>
                    <m:sSubPr>
                      <m:ctrlPr>
                        <w:rPr>
                          <w:rFonts w:ascii="Cambria Math" w:eastAsia="DengXian" w:hAnsi="Cambria Math"/>
                          <w:i/>
                        </w:rPr>
                      </m:ctrlPr>
                    </m:sSubPr>
                    <m:e>
                      <m:r>
                        <w:rPr>
                          <w:rFonts w:ascii="Cambria Math" w:eastAsia="DengXian" w:hAnsi="Cambria Math"/>
                        </w:rPr>
                        <m:t>N</m:t>
                      </m:r>
                    </m:e>
                    <m:sub>
                      <m:r>
                        <m:rPr>
                          <m:nor/>
                        </m:rPr>
                        <w:rPr>
                          <w:rFonts w:eastAsia="DengXian"/>
                          <w:i/>
                        </w:rPr>
                        <m:t>TA</m:t>
                      </m:r>
                    </m:sub>
                  </m:sSub>
                  <m:r>
                    <w:rPr>
                      <w:rFonts w:ascii="Cambria Math" w:hAnsi="Cambria Math"/>
                    </w:rPr>
                    <m:t>+</m:t>
                  </m:r>
                  <m:sSub>
                    <m:sSubPr>
                      <m:ctrlPr>
                        <w:rPr>
                          <w:rFonts w:ascii="Cambria Math" w:eastAsia="DengXian" w:hAnsi="Cambria Math"/>
                          <w:i/>
                        </w:rPr>
                      </m:ctrlPr>
                    </m:sSubPr>
                    <m:e>
                      <m:r>
                        <w:rPr>
                          <w:rFonts w:ascii="Cambria Math" w:eastAsia="DengXian" w:hAnsi="Cambria Math"/>
                        </w:rPr>
                        <m:t>N</m:t>
                      </m:r>
                    </m:e>
                    <m:sub>
                      <m:r>
                        <m:rPr>
                          <m:nor/>
                        </m:rPr>
                        <w:rPr>
                          <w:rFonts w:eastAsia="DengXian"/>
                          <w:i/>
                        </w:rPr>
                        <m:t>TA,offset</m:t>
                      </m:r>
                    </m:sub>
                  </m:sSub>
                </m:e>
              </m:d>
              <m:r>
                <w:rPr>
                  <w:rFonts w:ascii="Cambria Math" w:hAnsi="Cambria Math"/>
                </w:rPr>
                <m:t>⋅</m:t>
              </m:r>
              <m:sSub>
                <m:sSubPr>
                  <m:ctrlPr>
                    <w:rPr>
                      <w:rFonts w:ascii="Cambria Math" w:eastAsia="DengXian" w:hAnsi="Cambria Math"/>
                      <w:i/>
                    </w:rPr>
                  </m:ctrlPr>
                </m:sSubPr>
                <m:e>
                  <m:r>
                    <w:rPr>
                      <w:rFonts w:ascii="Cambria Math" w:eastAsia="DengXian" w:hAnsi="Cambria Math"/>
                    </w:rPr>
                    <m:t>T</m:t>
                  </m:r>
                </m:e>
                <m:sub>
                  <m:r>
                    <m:rPr>
                      <m:nor/>
                    </m:rPr>
                    <w:rPr>
                      <w:rFonts w:eastAsia="DengXian"/>
                      <w:i/>
                    </w:rPr>
                    <m:t>c</m:t>
                  </m:r>
                </m:sub>
              </m:sSub>
              <m:r>
                <w:rPr>
                  <w:rFonts w:ascii="Cambria Math" w:eastAsia="DengXian" w:hAnsi="Cambria Math"/>
                </w:rPr>
                <m:t>/2+</m:t>
              </m:r>
              <m:sSub>
                <m:sSubPr>
                  <m:ctrlPr>
                    <w:rPr>
                      <w:rFonts w:ascii="Cambria Math" w:eastAsia="DengXian" w:hAnsi="Cambria Math"/>
                      <w:i/>
                    </w:rPr>
                  </m:ctrlPr>
                </m:sSubPr>
                <m:e>
                  <m:r>
                    <w:rPr>
                      <w:rFonts w:ascii="Cambria Math" w:eastAsia="DengXian" w:hAnsi="Cambria Math"/>
                    </w:rPr>
                    <m:t>T</m:t>
                  </m:r>
                </m:e>
                <m:sub>
                  <m:r>
                    <m:rPr>
                      <m:nor/>
                    </m:rPr>
                    <w:rPr>
                      <w:rFonts w:eastAsia="DengXian"/>
                      <w:i/>
                    </w:rPr>
                    <m:t>delta</m:t>
                  </m:r>
                </m:sub>
              </m:sSub>
            </m:oMath>
            <w:r w:rsidRPr="00C06A60">
              <w:rPr>
                <w:i/>
              </w:rPr>
              <w:t xml:space="preserve"> </w:t>
            </w:r>
            <w:r w:rsidRPr="00C06A60">
              <w:rPr>
                <w:i/>
                <w:iCs/>
                <w:lang w:val="en-US" w:eastAsia="zh-CN"/>
              </w:rPr>
              <w:t xml:space="preserve">is a time difference between a DU </w:t>
            </w:r>
            <w:r w:rsidRPr="00C06A60">
              <w:rPr>
                <w:i/>
                <w:iCs/>
                <w:u w:val="single"/>
                <w:lang w:val="en-US" w:eastAsia="zh-CN"/>
              </w:rPr>
              <w:t>transmission of a signal from the serving cell</w:t>
            </w:r>
            <w:r w:rsidRPr="00C06A60">
              <w:rPr>
                <w:i/>
                <w:iCs/>
                <w:lang w:val="en-US" w:eastAsia="zh-CN"/>
              </w:rPr>
              <w:t xml:space="preserve"> and a </w:t>
            </w:r>
            <w:r w:rsidRPr="00C06A60">
              <w:rPr>
                <w:i/>
                <w:iCs/>
                <w:u w:val="single"/>
                <w:lang w:val="en-US" w:eastAsia="zh-CN"/>
              </w:rPr>
              <w:t>reception of the signal</w:t>
            </w:r>
            <w:r w:rsidRPr="00C06A60">
              <w:rPr>
                <w:i/>
                <w:iCs/>
                <w:lang w:val="en-US" w:eastAsia="zh-CN"/>
              </w:rPr>
              <w:t xml:space="preserve"> by the IAB-node MT</w:t>
            </w:r>
            <w:r w:rsidR="006E090F" w:rsidRPr="00C06A60">
              <w:rPr>
                <w:i/>
                <w:lang w:val="en-US" w:eastAsia="zh-CN"/>
              </w:rPr>
              <w:t xml:space="preserve"> </w:t>
            </w:r>
          </w:p>
          <w:p w:rsidR="00F861D2" w:rsidRPr="00C06A60" w:rsidRDefault="00F861D2" w:rsidP="00C06A60">
            <w:pPr>
              <w:spacing w:line="240" w:lineRule="auto"/>
              <w:rPr>
                <w:lang w:val="en-US" w:eastAsia="zh-CN"/>
              </w:rPr>
            </w:pPr>
            <w:r w:rsidRPr="00C06A60">
              <w:rPr>
                <w:lang w:val="en-US" w:eastAsia="zh-CN"/>
              </w:rPr>
              <w:t>In other words, the spec already makes T_delta to be associated with cell #1a and the DL-Rx timing for cell #1a. Then because the IAB-MT knows cell #1a is within TAG#1, it is straightforward for IAB-MT to associate T_delta with N_{TA,1}. After one-way propagation delay estimation, the estimated delay is applied to the DL-Rx timing for the same cell #1a. On the parent node side, UL reception can be distinguishable per cell, so cell #1a would not mess up UL-Rx timing with other cells, regardless whether the other cell is in the same TAG or not. There does not seem a chance for case-1 timing procedure to fail working in this setup.</w:t>
            </w:r>
          </w:p>
          <w:p w:rsidR="005C45E0" w:rsidRPr="00C06A60" w:rsidRDefault="005C45E0" w:rsidP="00C06A60">
            <w:pPr>
              <w:spacing w:line="240" w:lineRule="auto"/>
              <w:rPr>
                <w:rFonts w:eastAsia="MS Mincho"/>
                <w:lang w:val="en-US"/>
              </w:rPr>
            </w:pPr>
            <w:r w:rsidRPr="00C06A60">
              <w:rPr>
                <w:rFonts w:eastAsia="MS Mincho"/>
                <w:lang w:val="en-US"/>
              </w:rPr>
              <w:t>[</w:t>
            </w:r>
            <w:r w:rsidR="00182989" w:rsidRPr="00C06A60">
              <w:rPr>
                <w:rFonts w:eastAsia="MS Mincho"/>
                <w:lang w:val="en-US"/>
              </w:rPr>
              <w:t>3</w:t>
            </w:r>
            <w:r w:rsidR="00182989" w:rsidRPr="00C06A60">
              <w:rPr>
                <w:rFonts w:eastAsia="MS Mincho"/>
                <w:vertAlign w:val="superscript"/>
                <w:lang w:val="en-US"/>
              </w:rPr>
              <w:t>rd</w:t>
            </w:r>
            <w:r w:rsidR="00182989" w:rsidRPr="00C06A60">
              <w:rPr>
                <w:rFonts w:eastAsia="MS Mincho"/>
                <w:lang w:val="en-US"/>
              </w:rPr>
              <w:t xml:space="preserve">-round comment </w:t>
            </w:r>
            <w:r w:rsidRPr="00C06A60">
              <w:rPr>
                <w:rFonts w:eastAsia="MS Mincho"/>
                <w:lang w:val="en-US"/>
              </w:rPr>
              <w:t xml:space="preserve">for two mis-interpretation bullets in Nokia’s comments:] </w:t>
            </w:r>
          </w:p>
          <w:p w:rsidR="005C45E0" w:rsidRPr="00C06A60" w:rsidRDefault="005C45E0" w:rsidP="00C06A60">
            <w:pPr>
              <w:spacing w:line="240" w:lineRule="auto"/>
              <w:rPr>
                <w:lang w:val="en-US" w:eastAsia="zh-CN"/>
              </w:rPr>
            </w:pPr>
            <w:r w:rsidRPr="00C06A60">
              <w:rPr>
                <w:lang w:val="en-US" w:eastAsia="zh-CN"/>
              </w:rPr>
              <w:t>For the 1st bullet, I agree there is no explicit binding description between T_delta and N_TA. That is why I gave a sample CR in ZTE's response for Q1-3. On the other hand, I also feel this issue of "lack of explicit binding between T_Delta and N_TA" may not be very serious, because what the spec says is that "the binding of T_delta and N_TA is for a calculation assumed as one-way propagation delay", so the right IAB node implementation would choose the N_{TA,1} from TAG #1 (in my example) that always ensures the right one-way delay estimation. Anyhow I do not see a necessity to go with TAG-ID in MAC-CE from this bullet.</w:t>
            </w:r>
          </w:p>
          <w:p w:rsidR="005C45E0" w:rsidRPr="00C06A60" w:rsidRDefault="005C45E0" w:rsidP="00C06A60">
            <w:pPr>
              <w:overflowPunct/>
              <w:spacing w:line="240" w:lineRule="auto"/>
              <w:jc w:val="left"/>
              <w:textAlignment w:val="auto"/>
              <w:rPr>
                <w:lang w:val="en-US" w:eastAsia="zh-CN"/>
              </w:rPr>
            </w:pPr>
            <w:r w:rsidRPr="00C06A60">
              <w:rPr>
                <w:lang w:val="en-US" w:eastAsia="zh-CN"/>
              </w:rPr>
              <w:t xml:space="preserve">For the 2nd </w:t>
            </w:r>
            <w:r w:rsidR="002C01D6" w:rsidRPr="00C06A60">
              <w:rPr>
                <w:lang w:val="en-US" w:eastAsia="zh-CN"/>
              </w:rPr>
              <w:t>bullet</w:t>
            </w:r>
            <w:r w:rsidRPr="00C06A60">
              <w:rPr>
                <w:lang w:val="en-US" w:eastAsia="zh-CN"/>
              </w:rPr>
              <w:t xml:space="preserve">, it seems you are talking about a specific parent node setup: multiple cells in the parent node measure time interval between DL-Tx and UL-Rx and send T_delta (either different or same) to the IAB node. I have to say the current spec does not necessarily lead to this kind of parent node behavior (the spec does not specify parent node behavior in general), but even if the parent node behaves in such a way, we have a RAN1 agreement in place for case-1 timing implementation with multiple parents, which says how to deduce DL-Tx timing from multiple T_delta indications is implementation issue. Even though here it is multi-cell with single parent, I think the handling is the same. From spec point of view, RAN1 only needs to handle the T_delta indication from one cell. </w:t>
            </w:r>
          </w:p>
          <w:p w:rsidR="005C45E0" w:rsidRPr="00C06A60" w:rsidRDefault="005C45E0" w:rsidP="00C06A60">
            <w:pPr>
              <w:overflowPunct/>
              <w:spacing w:line="240" w:lineRule="auto"/>
              <w:jc w:val="left"/>
              <w:textAlignment w:val="auto"/>
              <w:rPr>
                <w:lang w:val="en-US" w:eastAsia="zh-CN"/>
              </w:rPr>
            </w:pPr>
            <w:r w:rsidRPr="00C06A60">
              <w:rPr>
                <w:lang w:val="en-US" w:eastAsia="zh-CN"/>
              </w:rPr>
              <w:t xml:space="preserve">In addition, here come some more thinking for </w:t>
            </w:r>
            <w:r w:rsidR="002C01D6" w:rsidRPr="00C06A60">
              <w:rPr>
                <w:lang w:val="en-US" w:eastAsia="zh-CN"/>
              </w:rPr>
              <w:t>Nokia’</w:t>
            </w:r>
            <w:r w:rsidRPr="00C06A60">
              <w:rPr>
                <w:lang w:val="en-US" w:eastAsia="zh-CN"/>
              </w:rPr>
              <w:t xml:space="preserve">s two concerned bullets: In the solution of sending &lt;T_delta, TAG-ID&gt; together in MAC-CE from parent to IAB node, what does TAG-ID really mean? </w:t>
            </w:r>
          </w:p>
          <w:p w:rsidR="005C45E0" w:rsidRPr="00C06A60" w:rsidRDefault="005C45E0" w:rsidP="00C06A60">
            <w:pPr>
              <w:overflowPunct/>
              <w:spacing w:line="240" w:lineRule="auto"/>
              <w:jc w:val="left"/>
              <w:textAlignment w:val="auto"/>
              <w:rPr>
                <w:lang w:val="en-US" w:eastAsia="zh-CN"/>
              </w:rPr>
            </w:pPr>
            <w:r w:rsidRPr="00C06A60">
              <w:rPr>
                <w:lang w:val="en-US" w:eastAsia="zh-CN"/>
              </w:rPr>
              <w:tab/>
              <w:t>--- To overcome the mis-interpretation #1 (</w:t>
            </w:r>
            <w:r w:rsidR="002C01D6" w:rsidRPr="00C06A60">
              <w:rPr>
                <w:lang w:val="en-US" w:eastAsia="zh-CN"/>
              </w:rPr>
              <w:t>Nokia</w:t>
            </w:r>
            <w:r w:rsidRPr="00C06A60">
              <w:rPr>
                <w:lang w:val="en-US" w:eastAsia="zh-CN"/>
              </w:rPr>
              <w:t xml:space="preserve">'s 1st bullet), the MAC-CE needs to claim "this T_delta in the MAC-CE should pair with the N_TA corresponding to the given TAG-ID", i.e., this TAG-ID needs to be defined for the TAG associated with N_TA; </w:t>
            </w:r>
          </w:p>
          <w:p w:rsidR="005C45E0" w:rsidRPr="00C06A60" w:rsidRDefault="005C45E0" w:rsidP="00C06A60">
            <w:pPr>
              <w:overflowPunct/>
              <w:spacing w:line="240" w:lineRule="auto"/>
              <w:jc w:val="left"/>
              <w:textAlignment w:val="auto"/>
              <w:rPr>
                <w:lang w:val="en-US" w:eastAsia="zh-CN"/>
              </w:rPr>
            </w:pPr>
            <w:r w:rsidRPr="00C06A60">
              <w:rPr>
                <w:lang w:val="en-US" w:eastAsia="zh-CN"/>
              </w:rPr>
              <w:tab/>
              <w:t xml:space="preserve">--- To overcome </w:t>
            </w:r>
            <w:r w:rsidR="002C01D6" w:rsidRPr="00C06A60">
              <w:rPr>
                <w:lang w:val="en-US" w:eastAsia="zh-CN"/>
              </w:rPr>
              <w:t>the mis-interpretation #2 (Nokia</w:t>
            </w:r>
            <w:r w:rsidRPr="00C06A60">
              <w:rPr>
                <w:lang w:val="en-US" w:eastAsia="zh-CN"/>
              </w:rPr>
              <w:t xml:space="preserve">'s 2nd bullet), the MAC-CE needs to claim "this T_delta comes from all serving cells in the TAG for the given TAG-ID, so there is no need to send T_Delta from each cell in the same TAG", i.e., this TAG-ID needs to be defined for the TAG containing the serving cell. </w:t>
            </w:r>
          </w:p>
          <w:p w:rsidR="00AF16AF" w:rsidRPr="00C06A60" w:rsidRDefault="005C45E0" w:rsidP="00C06A60">
            <w:pPr>
              <w:spacing w:line="240" w:lineRule="auto"/>
              <w:rPr>
                <w:lang w:val="en-US" w:eastAsia="zh-CN"/>
              </w:rPr>
            </w:pPr>
            <w:r w:rsidRPr="00C06A60">
              <w:rPr>
                <w:lang w:val="en-US" w:eastAsia="zh-CN"/>
              </w:rPr>
              <w:t xml:space="preserve">But in order to overcome both mis-interpretations using the single TAG-ID meaning in MAC-CE, we need "the TAG associated with N_TA" is exactly the same as "the TAG containing the serving cell", which has the exactly the same meaning in ZTE's sample CR </w:t>
            </w:r>
            <w:r w:rsidR="00E30643" w:rsidRPr="00C06A60">
              <w:rPr>
                <w:lang w:val="en-US" w:eastAsia="zh-CN"/>
              </w:rPr>
              <w:t>under Q1-3</w:t>
            </w:r>
            <w:r w:rsidRPr="00C06A60">
              <w:rPr>
                <w:lang w:val="en-US" w:eastAsia="zh-CN"/>
              </w:rPr>
              <w:t>. However, ZTE's CR does not require TAG-ID in MAC-CE.</w:t>
            </w:r>
          </w:p>
        </w:tc>
      </w:tr>
      <w:tr w:rsidR="002949AE" w:rsidTr="00AF16AF">
        <w:tc>
          <w:tcPr>
            <w:tcW w:w="411" w:type="pct"/>
          </w:tcPr>
          <w:p w:rsidR="002949AE" w:rsidRPr="00FD748A" w:rsidRDefault="002949AE" w:rsidP="00AF16AF">
            <w:pPr>
              <w:rPr>
                <w:rFonts w:eastAsia="MS Mincho"/>
                <w:lang w:val="en-US"/>
              </w:rPr>
            </w:pPr>
            <w:r w:rsidRPr="00FD748A">
              <w:rPr>
                <w:rFonts w:eastAsia="MS Mincho"/>
                <w:lang w:val="en-US"/>
              </w:rPr>
              <w:lastRenderedPageBreak/>
              <w:t>Nokia, NSB</w:t>
            </w:r>
          </w:p>
        </w:tc>
        <w:tc>
          <w:tcPr>
            <w:tcW w:w="4589" w:type="pct"/>
          </w:tcPr>
          <w:p w:rsidR="002949AE" w:rsidRPr="00C06A60" w:rsidRDefault="00FD748A" w:rsidP="00C06A60">
            <w:pPr>
              <w:spacing w:line="240" w:lineRule="auto"/>
              <w:rPr>
                <w:lang w:val="en-US" w:eastAsia="zh-CN"/>
              </w:rPr>
            </w:pPr>
            <w:r w:rsidRPr="00C06A60">
              <w:rPr>
                <w:lang w:val="en-US" w:eastAsia="zh-CN"/>
              </w:rPr>
              <w:t>We consider the above issue is valid. Our focus is the spec text in 38.213, which uses that T_delta is indicated by the serving cell. And, based on 38.213, the IAB MT may have multiple serving cells where TAG may be used for group of serving cells to indicate the TA update. It is not clear to us how to calculate the Tx timing of the IAB DU when there is multiple serving cells and TAG based TA update is used by the parent. There should be clear text describing how to use matching pairs of T_delta and TA in the calculation of TA/2 + T_delta, and existing 38.213 spec does not say anything about that.</w:t>
            </w:r>
          </w:p>
          <w:p w:rsidR="0082699C" w:rsidRPr="00C06A60" w:rsidRDefault="00F861D2" w:rsidP="00C06A60">
            <w:pPr>
              <w:overflowPunct/>
              <w:spacing w:line="240" w:lineRule="auto"/>
              <w:jc w:val="left"/>
              <w:textAlignment w:val="auto"/>
              <w:rPr>
                <w:lang w:val="en-US" w:eastAsia="zh-CN"/>
              </w:rPr>
            </w:pPr>
            <w:r w:rsidRPr="00C06A60">
              <w:rPr>
                <w:lang w:val="en-US" w:eastAsia="zh-CN"/>
              </w:rPr>
              <w:lastRenderedPageBreak/>
              <w:t>[</w:t>
            </w:r>
            <w:r w:rsidR="00182989" w:rsidRPr="00C06A60">
              <w:rPr>
                <w:lang w:val="en-US" w:eastAsia="zh-CN"/>
              </w:rPr>
              <w:t>2</w:t>
            </w:r>
            <w:r w:rsidR="00182989" w:rsidRPr="00C06A60">
              <w:rPr>
                <w:vertAlign w:val="superscript"/>
                <w:lang w:val="en-US" w:eastAsia="zh-CN"/>
              </w:rPr>
              <w:t>nd</w:t>
            </w:r>
            <w:r w:rsidR="00182989" w:rsidRPr="00C06A60">
              <w:rPr>
                <w:lang w:val="en-US" w:eastAsia="zh-CN"/>
              </w:rPr>
              <w:t>-round</w:t>
            </w:r>
            <w:r w:rsidRPr="00C06A60">
              <w:rPr>
                <w:lang w:val="en-US" w:eastAsia="zh-CN"/>
              </w:rPr>
              <w:t xml:space="preserve"> </w:t>
            </w:r>
            <w:r w:rsidR="00182989" w:rsidRPr="00C06A60">
              <w:rPr>
                <w:lang w:val="en-US" w:eastAsia="zh-CN"/>
              </w:rPr>
              <w:t>round comment</w:t>
            </w:r>
            <w:r w:rsidRPr="00C06A60">
              <w:rPr>
                <w:lang w:val="en-US" w:eastAsia="zh-CN"/>
              </w:rPr>
              <w:t xml:space="preserve"> upon ZTE’s example,] </w:t>
            </w:r>
            <w:r w:rsidR="0082699C" w:rsidRPr="00C06A60">
              <w:rPr>
                <w:lang w:val="en-US" w:eastAsia="zh-CN"/>
              </w:rPr>
              <w:t>I do not disagree with the T_delta definition that used in the spec text. However, yellow part [i.e., T_delta] has no association with the blue text [N</w:t>
            </w:r>
            <w:r w:rsidR="0082699C" w:rsidRPr="00C06A60">
              <w:rPr>
                <w:vertAlign w:val="subscript"/>
                <w:lang w:val="en-US" w:eastAsia="zh-CN"/>
              </w:rPr>
              <w:t>TA</w:t>
            </w:r>
            <w:r w:rsidR="0082699C" w:rsidRPr="00C06A60">
              <w:rPr>
                <w:lang w:val="en-US" w:eastAsia="zh-CN"/>
              </w:rPr>
              <w:t xml:space="preserve"> and N</w:t>
            </w:r>
            <w:r w:rsidR="0082699C" w:rsidRPr="00C06A60">
              <w:rPr>
                <w:vertAlign w:val="subscript"/>
                <w:lang w:val="en-US" w:eastAsia="zh-CN"/>
              </w:rPr>
              <w:t>TA,offset</w:t>
            </w:r>
            <w:r w:rsidR="0082699C" w:rsidRPr="00C06A60">
              <w:rPr>
                <w:lang w:val="en-US" w:eastAsia="zh-CN"/>
              </w:rPr>
              <w:t>]. As you mentioned, you have an interpretation “</w:t>
            </w:r>
            <w:r w:rsidR="0082699C" w:rsidRPr="00C06A60">
              <w:rPr>
                <w:b/>
                <w:bCs/>
                <w:lang w:val="en-US" w:eastAsia="zh-CN"/>
              </w:rPr>
              <w:t>it is straightforward for IAB-MT to associate T_delta with N</w:t>
            </w:r>
            <w:proofErr w:type="gramStart"/>
            <w:r w:rsidR="0082699C" w:rsidRPr="00C06A60">
              <w:rPr>
                <w:b/>
                <w:bCs/>
                <w:lang w:val="en-US" w:eastAsia="zh-CN"/>
              </w:rPr>
              <w:t>_{</w:t>
            </w:r>
            <w:proofErr w:type="gramEnd"/>
            <w:r w:rsidR="0082699C" w:rsidRPr="00C06A60">
              <w:rPr>
                <w:b/>
                <w:bCs/>
                <w:lang w:val="en-US" w:eastAsia="zh-CN"/>
              </w:rPr>
              <w:t>TA,1</w:t>
            </w:r>
            <w:r w:rsidR="0082699C" w:rsidRPr="00C06A60">
              <w:rPr>
                <w:lang w:val="en-US" w:eastAsia="zh-CN"/>
              </w:rPr>
              <w:t xml:space="preserve">}”. However, I do not think it is straightforward to a reader that not involved in the RAN1 T_delta discussion. There could be other interpretations, </w:t>
            </w:r>
          </w:p>
          <w:p w:rsidR="0082699C" w:rsidRPr="00C06A60" w:rsidRDefault="0082699C" w:rsidP="00840116">
            <w:pPr>
              <w:numPr>
                <w:ilvl w:val="0"/>
                <w:numId w:val="22"/>
              </w:numPr>
              <w:overflowPunct/>
              <w:spacing w:line="240" w:lineRule="auto"/>
              <w:ind w:left="720" w:hanging="360"/>
              <w:jc w:val="left"/>
              <w:textAlignment w:val="auto"/>
              <w:rPr>
                <w:lang w:val="en-US" w:eastAsia="zh-CN"/>
              </w:rPr>
            </w:pPr>
            <w:r w:rsidRPr="00C06A60">
              <w:rPr>
                <w:lang w:val="en-US" w:eastAsia="zh-CN"/>
              </w:rPr>
              <w:t>T_delta (cell#1a) may be used with a TA (provided in TAG#2</w:t>
            </w:r>
            <w:proofErr w:type="gramStart"/>
            <w:r w:rsidRPr="00C06A60">
              <w:rPr>
                <w:lang w:val="en-US" w:eastAsia="zh-CN"/>
              </w:rPr>
              <w:t>) ,</w:t>
            </w:r>
            <w:proofErr w:type="gramEnd"/>
            <w:r w:rsidRPr="00C06A60">
              <w:rPr>
                <w:lang w:val="en-US" w:eastAsia="zh-CN"/>
              </w:rPr>
              <w:t xml:space="preserve"> and cell#1a may not in TAG#2 for TA update. For example, latest TA command received via TAG#2 may be used. There is no binding in the text used in the spec to use the matching pairs. </w:t>
            </w:r>
          </w:p>
          <w:p w:rsidR="0082699C" w:rsidRPr="00C06A60" w:rsidRDefault="0082699C" w:rsidP="00840116">
            <w:pPr>
              <w:numPr>
                <w:ilvl w:val="0"/>
                <w:numId w:val="22"/>
              </w:numPr>
              <w:overflowPunct/>
              <w:spacing w:line="240" w:lineRule="auto"/>
              <w:ind w:left="720" w:hanging="360"/>
              <w:jc w:val="left"/>
              <w:textAlignment w:val="auto"/>
              <w:rPr>
                <w:lang w:val="en-US" w:eastAsia="zh-CN"/>
              </w:rPr>
            </w:pPr>
            <w:r w:rsidRPr="00C06A60">
              <w:rPr>
                <w:lang w:val="en-US" w:eastAsia="zh-CN"/>
              </w:rPr>
              <w:t xml:space="preserve">T_delta may be sent in each serving cell even when the TAG group is configured for TA update for multiple serving cells. This is unnecessary when the T_delta update is the same for all cells, problematic to IAB-MT when selecting the best T_delta if T_delta indications are different for cells. </w:t>
            </w:r>
          </w:p>
          <w:p w:rsidR="00F861D2" w:rsidRPr="00C06A60" w:rsidRDefault="0082699C" w:rsidP="00C06A60">
            <w:pPr>
              <w:spacing w:line="240" w:lineRule="auto"/>
              <w:rPr>
                <w:rFonts w:eastAsia="MS Mincho"/>
                <w:lang w:val="en-US"/>
              </w:rPr>
            </w:pPr>
            <w:r w:rsidRPr="00C06A60">
              <w:rPr>
                <w:lang w:val="en-US" w:eastAsia="zh-CN"/>
              </w:rPr>
              <w:t xml:space="preserve">From our understanding, including TAG-ID in the T_delta MAC-CE can solve the association issue and different interpretations. I am not saying that </w:t>
            </w:r>
            <w:proofErr w:type="gramStart"/>
            <w:r w:rsidRPr="00C06A60">
              <w:rPr>
                <w:lang w:val="en-US" w:eastAsia="zh-CN"/>
              </w:rPr>
              <w:t>itself</w:t>
            </w:r>
            <w:proofErr w:type="gramEnd"/>
            <w:r w:rsidRPr="00C06A60">
              <w:rPr>
                <w:lang w:val="en-US" w:eastAsia="zh-CN"/>
              </w:rPr>
              <w:t xml:space="preserve"> will solve the concern without spec update to reflect the association between TA and T-delta.</w:t>
            </w:r>
          </w:p>
        </w:tc>
      </w:tr>
      <w:tr w:rsidR="00F83363" w:rsidTr="00AF16AF">
        <w:tc>
          <w:tcPr>
            <w:tcW w:w="411" w:type="pct"/>
          </w:tcPr>
          <w:p w:rsidR="00F83363" w:rsidRPr="00FD748A" w:rsidRDefault="00F83363" w:rsidP="00AF16AF">
            <w:pPr>
              <w:rPr>
                <w:rFonts w:eastAsia="MS Mincho"/>
                <w:lang w:val="en-US"/>
              </w:rPr>
            </w:pPr>
            <w:r>
              <w:rPr>
                <w:rFonts w:eastAsia="MS Mincho"/>
                <w:lang w:val="en-US"/>
              </w:rPr>
              <w:lastRenderedPageBreak/>
              <w:t>Ericsson</w:t>
            </w:r>
          </w:p>
        </w:tc>
        <w:tc>
          <w:tcPr>
            <w:tcW w:w="4589" w:type="pct"/>
          </w:tcPr>
          <w:p w:rsidR="00F83363" w:rsidRPr="00C06A60" w:rsidRDefault="006E090F" w:rsidP="00C06A60">
            <w:pPr>
              <w:spacing w:line="240" w:lineRule="auto"/>
              <w:rPr>
                <w:lang w:val="en-US" w:eastAsia="zh-CN"/>
              </w:rPr>
            </w:pPr>
            <w:r w:rsidRPr="00C06A60">
              <w:rPr>
                <w:lang w:val="en-US" w:eastAsia="zh-CN"/>
              </w:rPr>
              <w:t>Q1-1 could be clarified and this can probably be solved with a very short text proposal. Our top priority is Q1-1</w:t>
            </w:r>
          </w:p>
        </w:tc>
      </w:tr>
      <w:tr w:rsidR="005F26E1" w:rsidTr="00AF16AF">
        <w:tc>
          <w:tcPr>
            <w:tcW w:w="411" w:type="pct"/>
          </w:tcPr>
          <w:p w:rsidR="005F26E1" w:rsidRDefault="005F26E1" w:rsidP="00AF16AF">
            <w:pPr>
              <w:rPr>
                <w:rFonts w:eastAsia="MS Mincho"/>
                <w:lang w:val="en-US"/>
              </w:rPr>
            </w:pPr>
            <w:r>
              <w:rPr>
                <w:rFonts w:eastAsia="MS Mincho"/>
                <w:lang w:val="en-US"/>
              </w:rPr>
              <w:t xml:space="preserve">Huawei, </w:t>
            </w:r>
            <w:proofErr w:type="spellStart"/>
            <w:r>
              <w:rPr>
                <w:rFonts w:eastAsia="MS Mincho"/>
                <w:lang w:val="en-US"/>
              </w:rPr>
              <w:t>HiSi</w:t>
            </w:r>
            <w:proofErr w:type="spellEnd"/>
          </w:p>
        </w:tc>
        <w:tc>
          <w:tcPr>
            <w:tcW w:w="4589" w:type="pct"/>
          </w:tcPr>
          <w:p w:rsidR="005F26E1" w:rsidRPr="00C06A60" w:rsidRDefault="005F26E1" w:rsidP="00C06A60">
            <w:pPr>
              <w:spacing w:line="240" w:lineRule="auto"/>
              <w:rPr>
                <w:lang w:val="en-US" w:eastAsia="zh-CN"/>
              </w:rPr>
            </w:pPr>
            <w:r w:rsidRPr="00C06A60">
              <w:rPr>
                <w:lang w:val="en-US" w:eastAsia="zh-CN"/>
              </w:rPr>
              <w:t>My understanding of the discussion point is whether there is a need to support to convey T_delta for another TAG in case multiple TAGs. T_delta can be carried in MAC-CE in the PDSCHs belongs to one TAG. This provide some implicit association between TA and T_delta. The motivation and benefit of introducing cross-TAG signaling is not quite clear.</w:t>
            </w:r>
          </w:p>
        </w:tc>
      </w:tr>
      <w:tr w:rsidR="00012EB6" w:rsidTr="00AF16AF">
        <w:tc>
          <w:tcPr>
            <w:tcW w:w="411" w:type="pct"/>
          </w:tcPr>
          <w:p w:rsidR="00012EB6" w:rsidRDefault="00012EB6" w:rsidP="00AF16AF">
            <w:pPr>
              <w:rPr>
                <w:rFonts w:eastAsia="MS Mincho"/>
                <w:lang w:val="en-US"/>
              </w:rPr>
            </w:pPr>
            <w:r>
              <w:rPr>
                <w:rFonts w:eastAsia="MS Mincho"/>
                <w:lang w:val="en-US"/>
              </w:rPr>
              <w:t>LGE</w:t>
            </w:r>
          </w:p>
        </w:tc>
        <w:tc>
          <w:tcPr>
            <w:tcW w:w="4589" w:type="pct"/>
          </w:tcPr>
          <w:p w:rsidR="00012EB6" w:rsidRPr="00C06A60" w:rsidRDefault="00012EB6" w:rsidP="00C06A60">
            <w:pPr>
              <w:spacing w:line="240" w:lineRule="auto"/>
              <w:rPr>
                <w:lang w:val="en-US" w:eastAsia="zh-CN"/>
              </w:rPr>
            </w:pPr>
            <w:r w:rsidRPr="00C06A60">
              <w:rPr>
                <w:lang w:val="en-US" w:eastAsia="zh-CN"/>
              </w:rPr>
              <w:t>The motivation for introducing TAG-based T_delta signaling is not clear.</w:t>
            </w:r>
          </w:p>
        </w:tc>
      </w:tr>
    </w:tbl>
    <w:p w:rsidR="00C5691E" w:rsidRDefault="00C5691E" w:rsidP="002B7E36">
      <w:pPr>
        <w:pStyle w:val="YJ--"/>
        <w:spacing w:beforeLines="0" w:afterLines="0"/>
        <w:ind w:firstLineChars="0" w:firstLine="0"/>
        <w:rPr>
          <w:rFonts w:eastAsia="SimHei"/>
          <w:b/>
          <w:lang w:eastAsia="zh-CN"/>
        </w:rPr>
      </w:pPr>
    </w:p>
    <w:p w:rsidR="002B7E36" w:rsidRDefault="002B7E36" w:rsidP="002B7E36">
      <w:pPr>
        <w:pStyle w:val="YJ--"/>
        <w:spacing w:beforeLines="0" w:afterLines="0"/>
        <w:ind w:firstLineChars="0" w:firstLine="0"/>
        <w:rPr>
          <w:rFonts w:eastAsia="SimHei"/>
          <w:b/>
          <w:lang w:eastAsia="zh-CN"/>
        </w:rPr>
      </w:pPr>
      <w:r w:rsidRPr="00227D5B">
        <w:rPr>
          <w:rFonts w:eastAsia="SimHei"/>
          <w:b/>
          <w:lang w:eastAsia="zh-CN"/>
        </w:rPr>
        <w:t>Q</w:t>
      </w:r>
      <w:r w:rsidR="00B308A5" w:rsidRPr="00227D5B">
        <w:rPr>
          <w:rFonts w:eastAsia="SimHei"/>
          <w:b/>
          <w:lang w:eastAsia="zh-CN"/>
        </w:rPr>
        <w:t>1-</w:t>
      </w:r>
      <w:r w:rsidRPr="00227D5B">
        <w:rPr>
          <w:rFonts w:eastAsia="SimHei"/>
          <w:b/>
          <w:lang w:eastAsia="zh-CN"/>
        </w:rPr>
        <w:t xml:space="preserve">2: </w:t>
      </w:r>
      <w:r w:rsidR="00C35C09" w:rsidRPr="00227D5B">
        <w:rPr>
          <w:rFonts w:eastAsia="SimHei"/>
          <w:b/>
          <w:lang w:eastAsia="zh-CN"/>
        </w:rPr>
        <w:t>If the answer to Q1</w:t>
      </w:r>
      <w:r w:rsidR="00852CBF" w:rsidRPr="00227D5B">
        <w:rPr>
          <w:rFonts w:eastAsia="SimHei"/>
          <w:b/>
          <w:lang w:eastAsia="zh-CN"/>
        </w:rPr>
        <w:t>-1</w:t>
      </w:r>
      <w:r w:rsidR="00C35C09" w:rsidRPr="00227D5B">
        <w:rPr>
          <w:rFonts w:eastAsia="SimHei"/>
          <w:b/>
          <w:lang w:eastAsia="zh-CN"/>
        </w:rPr>
        <w:t xml:space="preserve"> is YES, what solution (including but not limited to </w:t>
      </w:r>
      <w:r w:rsidR="00B46F56" w:rsidRPr="00227D5B">
        <w:rPr>
          <w:rFonts w:eastAsia="SimHei"/>
          <w:b/>
          <w:lang w:eastAsia="zh-CN"/>
        </w:rPr>
        <w:t xml:space="preserve">explicit </w:t>
      </w:r>
      <w:r w:rsidR="00C35C09" w:rsidRPr="00227D5B">
        <w:rPr>
          <w:rFonts w:eastAsia="SimHei"/>
          <w:b/>
          <w:lang w:eastAsia="zh-CN"/>
        </w:rPr>
        <w:t xml:space="preserve">TAG ID indication in </w:t>
      </w:r>
      <w:r w:rsidR="00122ACA" w:rsidRPr="00227D5B">
        <w:rPr>
          <w:rFonts w:eastAsia="SimHei"/>
          <w:b/>
          <w:lang w:eastAsia="zh-CN"/>
        </w:rPr>
        <w:t xml:space="preserve">Timing Delta </w:t>
      </w:r>
      <w:r w:rsidR="00C35C09" w:rsidRPr="00227D5B">
        <w:rPr>
          <w:rFonts w:eastAsia="SimHei"/>
          <w:b/>
          <w:lang w:eastAsia="zh-CN"/>
        </w:rPr>
        <w:t xml:space="preserve">MAC-CE) can be considered for further discussion in RAN1? </w:t>
      </w:r>
      <w:r w:rsidR="007C5992" w:rsidRPr="00227D5B">
        <w:rPr>
          <w:rFonts w:eastAsia="SimHei"/>
          <w:b/>
          <w:lang w:eastAsia="zh-CN"/>
        </w:rPr>
        <w:t xml:space="preserve">Please also indicate as part of answer </w:t>
      </w:r>
      <w:r w:rsidR="0007306A" w:rsidRPr="00227D5B">
        <w:rPr>
          <w:rFonts w:eastAsia="SimHei"/>
          <w:b/>
          <w:lang w:eastAsia="zh-CN"/>
        </w:rPr>
        <w:t xml:space="preserve">if people believes the decision should be made </w:t>
      </w:r>
      <w:r w:rsidR="00227D5B">
        <w:rPr>
          <w:rFonts w:eastAsia="SimHei"/>
          <w:b/>
          <w:lang w:eastAsia="zh-CN"/>
        </w:rPr>
        <w:t>in other WGs</w:t>
      </w:r>
      <w:r w:rsidR="0007306A" w:rsidRPr="00227D5B">
        <w:rPr>
          <w:rFonts w:eastAsia="SimHei"/>
          <w:b/>
          <w:lang w:eastAsia="zh-CN"/>
        </w:rPr>
        <w:t xml:space="preserve">. </w:t>
      </w:r>
    </w:p>
    <w:tbl>
      <w:tblPr>
        <w:tblStyle w:val="TableGrid"/>
        <w:tblW w:w="5000" w:type="pct"/>
        <w:tblLook w:val="04A0" w:firstRow="1" w:lastRow="0" w:firstColumn="1" w:lastColumn="0" w:noHBand="0" w:noVBand="1"/>
      </w:tblPr>
      <w:tblGrid>
        <w:gridCol w:w="1072"/>
        <w:gridCol w:w="8273"/>
      </w:tblGrid>
      <w:tr w:rsidR="002949AE" w:rsidTr="00AF16AF">
        <w:tc>
          <w:tcPr>
            <w:tcW w:w="411" w:type="pct"/>
            <w:shd w:val="clear" w:color="auto" w:fill="DBE5F1" w:themeFill="accent1" w:themeFillTint="33"/>
          </w:tcPr>
          <w:p w:rsidR="002949AE" w:rsidRDefault="002949AE" w:rsidP="00AF16AF">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BE5F1" w:themeFill="accent1" w:themeFillTint="33"/>
          </w:tcPr>
          <w:p w:rsidR="002949AE" w:rsidRDefault="002949AE" w:rsidP="00AF16AF">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2949AE" w:rsidTr="00AF16AF">
        <w:tc>
          <w:tcPr>
            <w:tcW w:w="411" w:type="pct"/>
          </w:tcPr>
          <w:p w:rsidR="002949AE" w:rsidRPr="00FD748A" w:rsidRDefault="002949AE" w:rsidP="00AF16AF">
            <w:pPr>
              <w:rPr>
                <w:rFonts w:eastAsia="MS Mincho"/>
                <w:lang w:val="en-US"/>
              </w:rPr>
            </w:pPr>
            <w:r w:rsidRPr="00FD748A">
              <w:rPr>
                <w:rFonts w:eastAsia="MS Mincho"/>
                <w:lang w:val="en-US"/>
              </w:rPr>
              <w:t>ZTE, Sanechips</w:t>
            </w:r>
          </w:p>
        </w:tc>
        <w:tc>
          <w:tcPr>
            <w:tcW w:w="4589" w:type="pct"/>
          </w:tcPr>
          <w:p w:rsidR="00F861D2" w:rsidRPr="0082699C" w:rsidRDefault="00FD748A" w:rsidP="0082699C">
            <w:pPr>
              <w:overflowPunct/>
              <w:spacing w:line="240" w:lineRule="auto"/>
              <w:jc w:val="left"/>
              <w:textAlignment w:val="auto"/>
              <w:rPr>
                <w:color w:val="000000"/>
                <w:lang w:val="en-US" w:eastAsia="zh-CN"/>
              </w:rPr>
            </w:pPr>
            <w:r w:rsidRPr="0082699C">
              <w:rPr>
                <w:color w:val="000000"/>
                <w:lang w:val="en-US" w:eastAsia="zh-CN"/>
              </w:rPr>
              <w:t>Our answer to Q1-1 is NO.</w:t>
            </w:r>
            <w:r w:rsidR="00F861D2" w:rsidRPr="0082699C">
              <w:rPr>
                <w:color w:val="000000"/>
                <w:lang w:val="en-US" w:eastAsia="zh-CN"/>
              </w:rPr>
              <w:t xml:space="preserve"> </w:t>
            </w:r>
          </w:p>
          <w:p w:rsidR="00F861D2" w:rsidRPr="0082699C" w:rsidRDefault="00182989" w:rsidP="0082699C">
            <w:pPr>
              <w:overflowPunct/>
              <w:spacing w:line="240" w:lineRule="auto"/>
              <w:jc w:val="left"/>
              <w:textAlignment w:val="auto"/>
              <w:rPr>
                <w:color w:val="000000"/>
                <w:lang w:val="en-US" w:eastAsia="zh-CN"/>
              </w:rPr>
            </w:pPr>
            <w:r>
              <w:rPr>
                <w:color w:val="000000"/>
                <w:lang w:val="en-US" w:eastAsia="zh-CN"/>
              </w:rPr>
              <w:t>[2</w:t>
            </w:r>
            <w:r w:rsidRPr="00C06A60">
              <w:rPr>
                <w:color w:val="000000"/>
                <w:vertAlign w:val="superscript"/>
                <w:lang w:val="en-US" w:eastAsia="zh-CN"/>
              </w:rPr>
              <w:t>nd</w:t>
            </w:r>
            <w:r>
              <w:rPr>
                <w:color w:val="000000"/>
                <w:lang w:val="en-US" w:eastAsia="zh-CN"/>
              </w:rPr>
              <w:t xml:space="preserve"> –round comment] </w:t>
            </w:r>
            <w:r w:rsidR="00F861D2" w:rsidRPr="0082699C">
              <w:rPr>
                <w:color w:val="000000"/>
                <w:lang w:val="en-US" w:eastAsia="zh-CN"/>
              </w:rPr>
              <w:t xml:space="preserve">If RAN1 wants to search/study a solution for TAG-based T_Delta-NTA association, we'd better ensure there would be certain solution waiting there.  Here I myself am indeed doubt the basic principle of TAG-based T_Delta-NTA association, due to following reasoning: </w:t>
            </w:r>
          </w:p>
          <w:p w:rsidR="00F861D2" w:rsidRPr="0082699C" w:rsidRDefault="00F861D2" w:rsidP="0082699C">
            <w:pPr>
              <w:overflowPunct/>
              <w:spacing w:line="240" w:lineRule="auto"/>
              <w:jc w:val="left"/>
              <w:textAlignment w:val="auto"/>
              <w:rPr>
                <w:color w:val="000000"/>
                <w:sz w:val="24"/>
                <w:szCs w:val="24"/>
                <w:lang w:val="en-US" w:eastAsia="zh-CN"/>
              </w:rPr>
            </w:pPr>
            <w:r w:rsidRPr="0082699C">
              <w:rPr>
                <w:color w:val="000000"/>
                <w:lang w:val="en-US" w:eastAsia="zh-CN"/>
              </w:rPr>
              <w:t xml:space="preserve">        -- if TAG-based timing association between T_delta and N_{TA} never goes down to serving-cell level in the case-1 timing procedure, very likely an error term of cell synchronization error between cells in the same TAG would enter into </w:t>
            </w:r>
            <m:oMath>
              <m:d>
                <m:dPr>
                  <m:ctrlPr>
                    <w:rPr>
                      <w:rFonts w:ascii="Cambria Math" w:hAnsi="Cambria Math"/>
                      <w:i/>
                    </w:rPr>
                  </m:ctrlPr>
                </m:dPr>
                <m:e>
                  <m:sSub>
                    <m:sSubPr>
                      <m:ctrlPr>
                        <w:rPr>
                          <w:rFonts w:ascii="Cambria Math" w:eastAsia="DengXian" w:hAnsi="Cambria Math"/>
                          <w:i/>
                        </w:rPr>
                      </m:ctrlPr>
                    </m:sSubPr>
                    <m:e>
                      <m:r>
                        <w:rPr>
                          <w:rFonts w:ascii="Cambria Math" w:eastAsia="DengXian" w:hAnsi="Cambria Math"/>
                        </w:rPr>
                        <m:t>N</m:t>
                      </m:r>
                    </m:e>
                    <m:sub>
                      <m:r>
                        <m:rPr>
                          <m:nor/>
                        </m:rPr>
                        <w:rPr>
                          <w:rFonts w:eastAsia="DengXian"/>
                          <w:i/>
                        </w:rPr>
                        <m:t>TA</m:t>
                      </m:r>
                    </m:sub>
                  </m:sSub>
                  <m:r>
                    <w:rPr>
                      <w:rFonts w:ascii="Cambria Math" w:hAnsi="Cambria Math"/>
                    </w:rPr>
                    <m:t>+</m:t>
                  </m:r>
                  <m:sSub>
                    <m:sSubPr>
                      <m:ctrlPr>
                        <w:rPr>
                          <w:rFonts w:ascii="Cambria Math" w:eastAsia="DengXian" w:hAnsi="Cambria Math"/>
                          <w:i/>
                        </w:rPr>
                      </m:ctrlPr>
                    </m:sSubPr>
                    <m:e>
                      <m:r>
                        <w:rPr>
                          <w:rFonts w:ascii="Cambria Math" w:eastAsia="DengXian" w:hAnsi="Cambria Math"/>
                        </w:rPr>
                        <m:t>N</m:t>
                      </m:r>
                    </m:e>
                    <m:sub>
                      <m:r>
                        <m:rPr>
                          <m:nor/>
                        </m:rPr>
                        <w:rPr>
                          <w:rFonts w:eastAsia="DengXian"/>
                          <w:i/>
                        </w:rPr>
                        <m:t>TA,offset</m:t>
                      </m:r>
                    </m:sub>
                  </m:sSub>
                </m:e>
              </m:d>
              <m:r>
                <w:rPr>
                  <w:rFonts w:ascii="Cambria Math" w:hAnsi="Cambria Math"/>
                </w:rPr>
                <m:t>⋅</m:t>
              </m:r>
              <m:sSub>
                <m:sSubPr>
                  <m:ctrlPr>
                    <w:rPr>
                      <w:rFonts w:ascii="Cambria Math" w:eastAsia="DengXian" w:hAnsi="Cambria Math"/>
                      <w:i/>
                    </w:rPr>
                  </m:ctrlPr>
                </m:sSubPr>
                <m:e>
                  <m:r>
                    <w:rPr>
                      <w:rFonts w:ascii="Cambria Math" w:eastAsia="DengXian" w:hAnsi="Cambria Math"/>
                    </w:rPr>
                    <m:t>T</m:t>
                  </m:r>
                </m:e>
                <m:sub>
                  <m:r>
                    <m:rPr>
                      <m:nor/>
                    </m:rPr>
                    <w:rPr>
                      <w:rFonts w:eastAsia="DengXian"/>
                      <w:i/>
                    </w:rPr>
                    <m:t>c</m:t>
                  </m:r>
                </m:sub>
              </m:sSub>
              <m:r>
                <w:rPr>
                  <w:rFonts w:ascii="Cambria Math" w:eastAsia="DengXian" w:hAnsi="Cambria Math"/>
                </w:rPr>
                <m:t>/2+</m:t>
              </m:r>
              <m:sSub>
                <m:sSubPr>
                  <m:ctrlPr>
                    <w:rPr>
                      <w:rFonts w:ascii="Cambria Math" w:eastAsia="DengXian" w:hAnsi="Cambria Math"/>
                      <w:i/>
                    </w:rPr>
                  </m:ctrlPr>
                </m:sSubPr>
                <m:e>
                  <m:r>
                    <w:rPr>
                      <w:rFonts w:ascii="Cambria Math" w:eastAsia="DengXian" w:hAnsi="Cambria Math"/>
                    </w:rPr>
                    <m:t>T</m:t>
                  </m:r>
                </m:e>
                <m:sub>
                  <m:r>
                    <m:rPr>
                      <m:nor/>
                    </m:rPr>
                    <w:rPr>
                      <w:rFonts w:eastAsia="DengXian"/>
                      <w:i/>
                    </w:rPr>
                    <m:t>delta</m:t>
                  </m:r>
                </m:sub>
              </m:sSub>
            </m:oMath>
            <w:r w:rsidRPr="0082699C">
              <w:rPr>
                <w:color w:val="000000"/>
                <w:lang w:val="en-US" w:eastAsia="zh-CN"/>
              </w:rPr>
              <w:t>.</w:t>
            </w:r>
            <w:r w:rsidRPr="0082699C">
              <w:rPr>
                <w:i/>
                <w:iCs/>
                <w:color w:val="000000"/>
                <w:lang w:val="en-US" w:eastAsia="zh-CN"/>
              </w:rPr>
              <w:t xml:space="preserve"> </w:t>
            </w:r>
            <w:r w:rsidRPr="0082699C">
              <w:rPr>
                <w:color w:val="000000"/>
                <w:lang w:val="en-US" w:eastAsia="zh-CN"/>
              </w:rPr>
              <w:t>As I said earlier, the problem is that, according to RAN4 conclusion, this single error term could be on the same level of whole error requirement for DL-Tx timing, which pushes the actual timing error of DL-Tx timing to exceed the requirement.</w:t>
            </w:r>
            <w:r w:rsidRPr="0082699C">
              <w:rPr>
                <w:color w:val="000000"/>
                <w:sz w:val="24"/>
                <w:szCs w:val="24"/>
                <w:lang w:val="en-US" w:eastAsia="zh-CN"/>
              </w:rPr>
              <w:t xml:space="preserve"> </w:t>
            </w:r>
          </w:p>
          <w:p w:rsidR="002949AE" w:rsidRDefault="00F861D2" w:rsidP="0082699C">
            <w:pPr>
              <w:spacing w:line="240" w:lineRule="auto"/>
              <w:rPr>
                <w:color w:val="000000"/>
                <w:lang w:val="en-US" w:eastAsia="zh-CN"/>
              </w:rPr>
            </w:pPr>
            <w:r w:rsidRPr="0082699C">
              <w:rPr>
                <w:color w:val="000000"/>
                <w:lang w:val="en-US" w:eastAsia="zh-CN"/>
              </w:rPr>
              <w:t xml:space="preserve">        -- if TAG-based timing association reaches down to serving-cell level at any step in the procedure, TAG-ID information delivery on the air interface becomes redundant, because once you need to lock the timing association on a cell level, you already implicitly lock it on a TAG. There is no need to explicitly deliver TAG ID over the air again.</w:t>
            </w:r>
          </w:p>
          <w:p w:rsidR="00AF16AF" w:rsidRPr="00FD748A" w:rsidRDefault="00AF16AF" w:rsidP="0082699C">
            <w:pPr>
              <w:spacing w:line="240" w:lineRule="auto"/>
              <w:rPr>
                <w:rFonts w:eastAsia="MS Mincho"/>
                <w:lang w:val="en-US"/>
              </w:rPr>
            </w:pPr>
            <w:r>
              <w:rPr>
                <w:color w:val="000000"/>
                <w:lang w:val="en-US" w:eastAsia="zh-CN"/>
              </w:rPr>
              <w:lastRenderedPageBreak/>
              <w:t>In summary, we suggest not to include TAG-ID in MAC-CE, i.e., to drop the issue #1 without doing anything. Meanwhile, we are open whether the refinement to the current specification, as given in our answer to Q1-3, is needed.</w:t>
            </w:r>
          </w:p>
        </w:tc>
      </w:tr>
      <w:tr w:rsidR="002949AE" w:rsidTr="00AF16AF">
        <w:tc>
          <w:tcPr>
            <w:tcW w:w="411" w:type="pct"/>
          </w:tcPr>
          <w:p w:rsidR="002949AE" w:rsidRPr="00FD748A" w:rsidRDefault="002949AE" w:rsidP="00AF16AF">
            <w:pPr>
              <w:rPr>
                <w:rFonts w:eastAsia="MS Mincho"/>
                <w:lang w:val="en-US"/>
              </w:rPr>
            </w:pPr>
            <w:r w:rsidRPr="00FD748A">
              <w:rPr>
                <w:rFonts w:eastAsia="MS Mincho"/>
                <w:lang w:val="en-US"/>
              </w:rPr>
              <w:lastRenderedPageBreak/>
              <w:t>Nokia, NSB</w:t>
            </w:r>
          </w:p>
        </w:tc>
        <w:tc>
          <w:tcPr>
            <w:tcW w:w="4589" w:type="pct"/>
          </w:tcPr>
          <w:p w:rsidR="002949AE" w:rsidRPr="00FD748A" w:rsidRDefault="00FD748A" w:rsidP="00AF16AF">
            <w:pPr>
              <w:rPr>
                <w:rFonts w:eastAsia="MS Mincho"/>
                <w:lang w:val="en-US"/>
              </w:rPr>
            </w:pPr>
            <w:r w:rsidRPr="00C06A60">
              <w:rPr>
                <w:lang w:val="en-US" w:eastAsia="zh-CN"/>
              </w:rPr>
              <w:t>Solution can be discussed next week. This email discussion is to first identify the issue to be discussed. Best way to capture changes can be identified during the next week.</w:t>
            </w:r>
          </w:p>
        </w:tc>
      </w:tr>
      <w:tr w:rsidR="006E090F" w:rsidTr="00AF16AF">
        <w:tc>
          <w:tcPr>
            <w:tcW w:w="411" w:type="pct"/>
          </w:tcPr>
          <w:p w:rsidR="006E090F" w:rsidRPr="00FD748A" w:rsidRDefault="006E090F" w:rsidP="00AF16AF">
            <w:pPr>
              <w:rPr>
                <w:rFonts w:eastAsia="MS Mincho"/>
                <w:lang w:val="en-US"/>
              </w:rPr>
            </w:pPr>
            <w:r>
              <w:rPr>
                <w:rFonts w:eastAsia="MS Mincho"/>
                <w:lang w:val="en-US"/>
              </w:rPr>
              <w:t>Ericsson</w:t>
            </w:r>
          </w:p>
        </w:tc>
        <w:tc>
          <w:tcPr>
            <w:tcW w:w="4589" w:type="pct"/>
          </w:tcPr>
          <w:p w:rsidR="006E090F" w:rsidRPr="00FD748A" w:rsidRDefault="005F26E1" w:rsidP="00AF16AF">
            <w:pPr>
              <w:rPr>
                <w:color w:val="0082BF"/>
                <w:lang w:val="en-US" w:eastAsia="zh-CN"/>
              </w:rPr>
            </w:pPr>
            <w:r>
              <w:rPr>
                <w:rFonts w:ascii="Tms Rmn" w:hAnsi="Tms Rmn" w:cs="Tms Rmn"/>
                <w:color w:val="000000"/>
                <w:lang w:val="en-US" w:eastAsia="zh-CN"/>
              </w:rPr>
              <w:t>W</w:t>
            </w:r>
            <w:r w:rsidR="006E090F">
              <w:rPr>
                <w:rFonts w:ascii="Tms Rmn" w:hAnsi="Tms Rmn" w:cs="Tms Rmn"/>
                <w:color w:val="000000"/>
                <w:lang w:val="en-US" w:eastAsia="zh-CN"/>
              </w:rPr>
              <w:t>e don’t see much need in discussing</w:t>
            </w:r>
          </w:p>
        </w:tc>
      </w:tr>
    </w:tbl>
    <w:p w:rsidR="002949AE" w:rsidRDefault="002949AE" w:rsidP="002B7E36">
      <w:pPr>
        <w:pStyle w:val="YJ--"/>
        <w:spacing w:beforeLines="0" w:afterLines="0"/>
        <w:ind w:firstLineChars="0" w:firstLine="0"/>
        <w:rPr>
          <w:rFonts w:eastAsia="SimHei"/>
          <w:b/>
          <w:lang w:eastAsia="zh-CN"/>
        </w:rPr>
      </w:pPr>
    </w:p>
    <w:p w:rsidR="006764C6" w:rsidRPr="00227D5B" w:rsidRDefault="006764C6" w:rsidP="002B7E36">
      <w:pPr>
        <w:pStyle w:val="YJ--"/>
        <w:spacing w:beforeLines="0" w:afterLines="0"/>
        <w:ind w:firstLineChars="0" w:firstLine="0"/>
        <w:rPr>
          <w:rFonts w:eastAsia="SimHei"/>
          <w:b/>
          <w:lang w:eastAsia="zh-CN"/>
        </w:rPr>
      </w:pPr>
      <w:r>
        <w:rPr>
          <w:rFonts w:eastAsia="SimHei"/>
          <w:b/>
          <w:lang w:eastAsia="zh-CN"/>
        </w:rPr>
        <w:t>Q1-3: Regardless whether TAG ID is contained in MAC-CE or not, whether the case-1 timing text in TS 38.213 needs to be revised to clarify the TAG relationship between T_delta and TA procedure?</w:t>
      </w:r>
    </w:p>
    <w:tbl>
      <w:tblPr>
        <w:tblStyle w:val="TableGrid"/>
        <w:tblW w:w="5000" w:type="pct"/>
        <w:tblLook w:val="04A0" w:firstRow="1" w:lastRow="0" w:firstColumn="1" w:lastColumn="0" w:noHBand="0" w:noVBand="1"/>
      </w:tblPr>
      <w:tblGrid>
        <w:gridCol w:w="1072"/>
        <w:gridCol w:w="8273"/>
      </w:tblGrid>
      <w:tr w:rsidR="002949AE" w:rsidTr="00AF16AF">
        <w:tc>
          <w:tcPr>
            <w:tcW w:w="411" w:type="pct"/>
            <w:shd w:val="clear" w:color="auto" w:fill="DBE5F1" w:themeFill="accent1" w:themeFillTint="33"/>
          </w:tcPr>
          <w:p w:rsidR="002949AE" w:rsidRDefault="002949AE" w:rsidP="00AF16AF">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BE5F1" w:themeFill="accent1" w:themeFillTint="33"/>
          </w:tcPr>
          <w:p w:rsidR="002949AE" w:rsidRDefault="002949AE" w:rsidP="00AF16AF">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2949AE" w:rsidTr="00AF16AF">
        <w:tc>
          <w:tcPr>
            <w:tcW w:w="411" w:type="pct"/>
          </w:tcPr>
          <w:p w:rsidR="002949AE" w:rsidRDefault="00232BAF" w:rsidP="00AF16AF">
            <w:pPr>
              <w:rPr>
                <w:rFonts w:eastAsia="MS Mincho"/>
                <w:sz w:val="22"/>
                <w:szCs w:val="22"/>
                <w:lang w:val="en-US"/>
              </w:rPr>
            </w:pPr>
            <w:r w:rsidRPr="00FD748A">
              <w:rPr>
                <w:rFonts w:eastAsia="MS Mincho"/>
                <w:lang w:val="en-US"/>
              </w:rPr>
              <w:t>ZTE, Sanechips</w:t>
            </w:r>
          </w:p>
        </w:tc>
        <w:tc>
          <w:tcPr>
            <w:tcW w:w="4589" w:type="pct"/>
          </w:tcPr>
          <w:p w:rsidR="002949AE" w:rsidRDefault="00232BAF" w:rsidP="00AF16AF">
            <w:pPr>
              <w:rPr>
                <w:color w:val="000000"/>
                <w:lang w:val="en-US" w:eastAsia="zh-CN"/>
              </w:rPr>
            </w:pPr>
            <w:r>
              <w:rPr>
                <w:color w:val="000000"/>
                <w:lang w:val="en-US" w:eastAsia="zh-CN"/>
              </w:rPr>
              <w:t>We think the current spec in 38.213 for case-1 timing is ok. Meanwhile, we are also ok to make it even clearer, for example, the following text modification may look more accurate:</w:t>
            </w:r>
          </w:p>
          <w:p w:rsidR="00232BAF" w:rsidRDefault="00232BAF" w:rsidP="00232BAF">
            <w:pPr>
              <w:ind w:left="384"/>
              <w:rPr>
                <w:color w:val="000000"/>
                <w:lang w:val="en-US" w:eastAsia="zh-CN"/>
              </w:rPr>
            </w:pPr>
            <w:r w:rsidRPr="00232BAF">
              <w:rPr>
                <w:i/>
                <w:lang w:eastAsia="zh-CN"/>
              </w:rPr>
              <w:t>If an IAB-node</w:t>
            </w:r>
            <w:r w:rsidRPr="00232BAF">
              <w:rPr>
                <w:rFonts w:eastAsia="DengXian"/>
                <w:i/>
                <w:lang w:eastAsia="zh-CN"/>
              </w:rPr>
              <w:t xml:space="preserve"> is provided a value</w:t>
            </w:r>
            <w:r w:rsidRPr="00232BAF" w:rsidDel="005F1798">
              <w:rPr>
                <w:i/>
                <w:lang w:eastAsia="zh-CN"/>
              </w:rPr>
              <w:t xml:space="preserve"> </w:t>
            </w:r>
            <m:oMath>
              <m:sSub>
                <m:sSubPr>
                  <m:ctrlPr>
                    <w:rPr>
                      <w:rFonts w:ascii="Cambria Math" w:eastAsia="DengXian" w:hAnsi="Cambria Math"/>
                      <w:i/>
                    </w:rPr>
                  </m:ctrlPr>
                </m:sSubPr>
                <m:e>
                  <m:r>
                    <w:rPr>
                      <w:rFonts w:ascii="Cambria Math" w:eastAsia="DengXian" w:hAnsi="Cambria Math"/>
                    </w:rPr>
                    <m:t>T</m:t>
                  </m:r>
                </m:e>
                <m:sub>
                  <m:r>
                    <m:rPr>
                      <m:nor/>
                    </m:rPr>
                    <w:rPr>
                      <w:rFonts w:eastAsia="DengXian"/>
                      <w:i/>
                    </w:rPr>
                    <m:t>delta</m:t>
                  </m:r>
                </m:sub>
              </m:sSub>
            </m:oMath>
            <w:r w:rsidRPr="00232BAF">
              <w:rPr>
                <w:i/>
              </w:rPr>
              <w:t xml:space="preserve"> from a serving cell, the IAB-node</w:t>
            </w:r>
            <w:r w:rsidRPr="00232BAF" w:rsidDel="005F1798">
              <w:rPr>
                <w:i/>
                <w:lang w:eastAsia="zh-CN"/>
              </w:rPr>
              <w:t xml:space="preserve"> </w:t>
            </w:r>
            <w:r w:rsidRPr="00232BAF">
              <w:rPr>
                <w:i/>
                <w:lang w:eastAsia="zh-CN"/>
              </w:rPr>
              <w:t xml:space="preserve">may assume that </w:t>
            </w:r>
            <m:oMath>
              <m:d>
                <m:dPr>
                  <m:ctrlPr>
                    <w:rPr>
                      <w:rFonts w:ascii="Cambria Math" w:hAnsi="Cambria Math"/>
                      <w:i/>
                    </w:rPr>
                  </m:ctrlPr>
                </m:dPr>
                <m:e>
                  <m:sSub>
                    <m:sSubPr>
                      <m:ctrlPr>
                        <w:rPr>
                          <w:rFonts w:ascii="Cambria Math" w:eastAsia="DengXian" w:hAnsi="Cambria Math"/>
                          <w:i/>
                        </w:rPr>
                      </m:ctrlPr>
                    </m:sSubPr>
                    <m:e>
                      <m:r>
                        <w:rPr>
                          <w:rFonts w:ascii="Cambria Math" w:eastAsia="DengXian" w:hAnsi="Cambria Math"/>
                        </w:rPr>
                        <m:t>N</m:t>
                      </m:r>
                    </m:e>
                    <m:sub>
                      <m:r>
                        <m:rPr>
                          <m:nor/>
                        </m:rPr>
                        <w:rPr>
                          <w:rFonts w:eastAsia="DengXian"/>
                          <w:i/>
                        </w:rPr>
                        <m:t>TA</m:t>
                      </m:r>
                    </m:sub>
                  </m:sSub>
                  <m:r>
                    <w:rPr>
                      <w:rFonts w:ascii="Cambria Math" w:hAnsi="Cambria Math"/>
                    </w:rPr>
                    <m:t>+</m:t>
                  </m:r>
                  <m:sSub>
                    <m:sSubPr>
                      <m:ctrlPr>
                        <w:rPr>
                          <w:rFonts w:ascii="Cambria Math" w:eastAsia="DengXian" w:hAnsi="Cambria Math"/>
                          <w:i/>
                        </w:rPr>
                      </m:ctrlPr>
                    </m:sSubPr>
                    <m:e>
                      <m:r>
                        <w:rPr>
                          <w:rFonts w:ascii="Cambria Math" w:eastAsia="DengXian" w:hAnsi="Cambria Math"/>
                        </w:rPr>
                        <m:t>N</m:t>
                      </m:r>
                    </m:e>
                    <m:sub>
                      <m:r>
                        <m:rPr>
                          <m:nor/>
                        </m:rPr>
                        <w:rPr>
                          <w:rFonts w:eastAsia="DengXian"/>
                          <w:i/>
                        </w:rPr>
                        <m:t>TA,offset</m:t>
                      </m:r>
                    </m:sub>
                  </m:sSub>
                </m:e>
              </m:d>
              <m:r>
                <w:rPr>
                  <w:rFonts w:ascii="Cambria Math" w:hAnsi="Cambria Math"/>
                </w:rPr>
                <m:t>⋅</m:t>
              </m:r>
              <m:sSub>
                <m:sSubPr>
                  <m:ctrlPr>
                    <w:rPr>
                      <w:rFonts w:ascii="Cambria Math" w:eastAsia="DengXian" w:hAnsi="Cambria Math"/>
                      <w:i/>
                    </w:rPr>
                  </m:ctrlPr>
                </m:sSubPr>
                <m:e>
                  <m:r>
                    <w:rPr>
                      <w:rFonts w:ascii="Cambria Math" w:eastAsia="DengXian" w:hAnsi="Cambria Math"/>
                    </w:rPr>
                    <m:t>T</m:t>
                  </m:r>
                </m:e>
                <m:sub>
                  <m:r>
                    <m:rPr>
                      <m:nor/>
                    </m:rPr>
                    <w:rPr>
                      <w:rFonts w:eastAsia="DengXian"/>
                      <w:i/>
                    </w:rPr>
                    <m:t>c</m:t>
                  </m:r>
                </m:sub>
              </m:sSub>
              <m:r>
                <w:rPr>
                  <w:rFonts w:ascii="Cambria Math" w:eastAsia="DengXian" w:hAnsi="Cambria Math"/>
                </w:rPr>
                <m:t>/2+</m:t>
              </m:r>
              <m:sSub>
                <m:sSubPr>
                  <m:ctrlPr>
                    <w:rPr>
                      <w:rFonts w:ascii="Cambria Math" w:eastAsia="DengXian" w:hAnsi="Cambria Math"/>
                      <w:i/>
                    </w:rPr>
                  </m:ctrlPr>
                </m:sSubPr>
                <m:e>
                  <m:r>
                    <w:rPr>
                      <w:rFonts w:ascii="Cambria Math" w:eastAsia="DengXian" w:hAnsi="Cambria Math"/>
                    </w:rPr>
                    <m:t>T</m:t>
                  </m:r>
                </m:e>
                <m:sub>
                  <m:r>
                    <m:rPr>
                      <m:nor/>
                    </m:rPr>
                    <w:rPr>
                      <w:rFonts w:eastAsia="DengXian"/>
                      <w:i/>
                    </w:rPr>
                    <m:t>delta</m:t>
                  </m:r>
                </m:sub>
              </m:sSub>
            </m:oMath>
            <w:r w:rsidRPr="00232BAF">
              <w:rPr>
                <w:i/>
              </w:rPr>
              <w:t xml:space="preserve"> </w:t>
            </w:r>
            <w:r w:rsidRPr="00232BAF">
              <w:rPr>
                <w:i/>
                <w:iCs/>
                <w:color w:val="000000"/>
                <w:lang w:val="en-US" w:eastAsia="zh-CN"/>
              </w:rPr>
              <w:t>is a time difference between a DU transmission of a signal from the serving cell and a reception of the signal by the IAB-node MT</w:t>
            </w:r>
            <w:r w:rsidRPr="00232BAF">
              <w:rPr>
                <w:i/>
              </w:rPr>
              <w:t xml:space="preserve"> when </w:t>
            </w:r>
            <m:oMath>
              <m:d>
                <m:dPr>
                  <m:ctrlPr>
                    <w:rPr>
                      <w:rFonts w:ascii="Cambria Math" w:hAnsi="Cambria Math"/>
                      <w:i/>
                    </w:rPr>
                  </m:ctrlPr>
                </m:dPr>
                <m:e>
                  <m:sSub>
                    <m:sSubPr>
                      <m:ctrlPr>
                        <w:rPr>
                          <w:rFonts w:ascii="Cambria Math" w:eastAsia="DengXian" w:hAnsi="Cambria Math"/>
                          <w:i/>
                        </w:rPr>
                      </m:ctrlPr>
                    </m:sSubPr>
                    <m:e>
                      <m:r>
                        <w:rPr>
                          <w:rFonts w:ascii="Cambria Math" w:eastAsia="DengXian" w:hAnsi="Cambria Math"/>
                        </w:rPr>
                        <m:t>N</m:t>
                      </m:r>
                    </m:e>
                    <m:sub>
                      <m:r>
                        <m:rPr>
                          <m:nor/>
                        </m:rPr>
                        <w:rPr>
                          <w:rFonts w:eastAsia="DengXian"/>
                          <w:i/>
                        </w:rPr>
                        <m:t>TA</m:t>
                      </m:r>
                    </m:sub>
                  </m:sSub>
                  <m:r>
                    <w:rPr>
                      <w:rFonts w:ascii="Cambria Math" w:hAnsi="Cambria Math"/>
                    </w:rPr>
                    <m:t>+</m:t>
                  </m:r>
                  <m:sSub>
                    <m:sSubPr>
                      <m:ctrlPr>
                        <w:rPr>
                          <w:rFonts w:ascii="Cambria Math" w:eastAsia="DengXian" w:hAnsi="Cambria Math"/>
                          <w:i/>
                        </w:rPr>
                      </m:ctrlPr>
                    </m:sSubPr>
                    <m:e>
                      <m:r>
                        <w:rPr>
                          <w:rFonts w:ascii="Cambria Math" w:eastAsia="DengXian" w:hAnsi="Cambria Math"/>
                        </w:rPr>
                        <m:t>N</m:t>
                      </m:r>
                    </m:e>
                    <m:sub>
                      <m:r>
                        <m:rPr>
                          <m:nor/>
                        </m:rPr>
                        <w:rPr>
                          <w:rFonts w:eastAsia="DengXian"/>
                          <w:i/>
                        </w:rPr>
                        <m:t>TA,offset</m:t>
                      </m:r>
                    </m:sub>
                  </m:sSub>
                </m:e>
              </m:d>
              <m:r>
                <w:rPr>
                  <w:rFonts w:ascii="Cambria Math" w:hAnsi="Cambria Math"/>
                </w:rPr>
                <m:t>⋅</m:t>
              </m:r>
              <m:sSub>
                <m:sSubPr>
                  <m:ctrlPr>
                    <w:rPr>
                      <w:rFonts w:ascii="Cambria Math" w:eastAsia="DengXian" w:hAnsi="Cambria Math"/>
                      <w:i/>
                    </w:rPr>
                  </m:ctrlPr>
                </m:sSubPr>
                <m:e>
                  <m:r>
                    <w:rPr>
                      <w:rFonts w:ascii="Cambria Math" w:eastAsia="DengXian" w:hAnsi="Cambria Math"/>
                    </w:rPr>
                    <m:t>T</m:t>
                  </m:r>
                </m:e>
                <m:sub>
                  <m:r>
                    <m:rPr>
                      <m:nor/>
                    </m:rPr>
                    <w:rPr>
                      <w:rFonts w:eastAsia="DengXian"/>
                      <w:i/>
                    </w:rPr>
                    <m:t>c</m:t>
                  </m:r>
                </m:sub>
              </m:sSub>
              <m:r>
                <w:rPr>
                  <w:rFonts w:ascii="Cambria Math" w:eastAsia="DengXian" w:hAnsi="Cambria Math"/>
                </w:rPr>
                <m:t>/2+</m:t>
              </m:r>
              <m:sSub>
                <m:sSubPr>
                  <m:ctrlPr>
                    <w:rPr>
                      <w:rFonts w:ascii="Cambria Math" w:eastAsia="DengXian" w:hAnsi="Cambria Math"/>
                      <w:i/>
                    </w:rPr>
                  </m:ctrlPr>
                </m:sSubPr>
                <m:e>
                  <m:r>
                    <w:rPr>
                      <w:rFonts w:ascii="Cambria Math" w:eastAsia="DengXian" w:hAnsi="Cambria Math"/>
                    </w:rPr>
                    <m:t>T</m:t>
                  </m:r>
                </m:e>
                <m:sub>
                  <m:r>
                    <m:rPr>
                      <m:nor/>
                    </m:rPr>
                    <w:rPr>
                      <w:rFonts w:eastAsia="DengXian"/>
                      <w:i/>
                    </w:rPr>
                    <m:t>delta</m:t>
                  </m:r>
                </m:sub>
              </m:sSub>
              <m:r>
                <w:rPr>
                  <w:rFonts w:ascii="Cambria Math" w:eastAsia="DengXian" w:hAnsi="Cambria Math"/>
                </w:rPr>
                <m:t>&gt;0</m:t>
              </m:r>
            </m:oMath>
            <w:r w:rsidRPr="00232BAF">
              <w:rPr>
                <w:i/>
              </w:rPr>
              <w:t xml:space="preserve">, where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m:t>
                  </m:r>
                </m:sub>
              </m:sSub>
            </m:oMath>
            <w:r w:rsidRPr="00232BAF">
              <w:rPr>
                <w:i/>
              </w:rPr>
              <w:t xml:space="preserve"> and </w:t>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TA,offset</m:t>
                  </m:r>
                </m:sub>
              </m:sSub>
            </m:oMath>
            <w:r w:rsidRPr="00232BAF">
              <w:rPr>
                <w:i/>
              </w:rPr>
              <w:t xml:space="preserve"> are obtained as for a “UE” in </w:t>
            </w:r>
            <w:proofErr w:type="spellStart"/>
            <w:r w:rsidRPr="00232BAF">
              <w:rPr>
                <w:i/>
              </w:rPr>
              <w:t>Subclause</w:t>
            </w:r>
            <w:proofErr w:type="spellEnd"/>
            <w:r w:rsidRPr="00232BAF">
              <w:rPr>
                <w:i/>
              </w:rPr>
              <w:t xml:space="preserve"> 4.2 </w:t>
            </w:r>
            <w:r w:rsidRPr="00232BAF">
              <w:rPr>
                <w:i/>
                <w:color w:val="FF0000"/>
                <w:highlight w:val="yellow"/>
                <w:u w:val="single"/>
                <w:lang w:val="en-US" w:eastAsia="zh-CN"/>
              </w:rPr>
              <w:t>for the TAG containing the serving cell</w:t>
            </w:r>
            <w:r w:rsidRPr="00232BAF">
              <w:rPr>
                <w:i/>
              </w:rPr>
              <w:t xml:space="preserve">. </w:t>
            </w:r>
            <w:r w:rsidRPr="00232BAF">
              <w:rPr>
                <w:i/>
                <w:color w:val="000000"/>
                <w:lang w:val="en-US" w:eastAsia="zh-CN"/>
              </w:rPr>
              <w:t>The IAB-node may use the time difference to determine a DU transmission time.</w:t>
            </w:r>
          </w:p>
          <w:p w:rsidR="0082699C" w:rsidRPr="0082699C" w:rsidRDefault="00182989" w:rsidP="0082699C">
            <w:pPr>
              <w:rPr>
                <w:rFonts w:eastAsia="MS Mincho"/>
                <w:lang w:val="en-US"/>
              </w:rPr>
            </w:pPr>
            <w:r>
              <w:rPr>
                <w:color w:val="000000"/>
                <w:lang w:val="en-US" w:eastAsia="zh-CN"/>
              </w:rPr>
              <w:t>[2</w:t>
            </w:r>
            <w:r w:rsidRPr="00C06A60">
              <w:rPr>
                <w:color w:val="000000"/>
                <w:vertAlign w:val="superscript"/>
                <w:lang w:val="en-US" w:eastAsia="zh-CN"/>
              </w:rPr>
              <w:t>nd</w:t>
            </w:r>
            <w:r>
              <w:rPr>
                <w:color w:val="000000"/>
                <w:lang w:val="en-US" w:eastAsia="zh-CN"/>
              </w:rPr>
              <w:t xml:space="preserve">-round comment] </w:t>
            </w:r>
            <w:r w:rsidR="0082699C">
              <w:rPr>
                <w:color w:val="000000"/>
                <w:lang w:val="en-US" w:eastAsia="zh-CN"/>
              </w:rPr>
              <w:t>The CR text above</w:t>
            </w:r>
            <w:r w:rsidR="0082699C" w:rsidRPr="0082699C">
              <w:rPr>
                <w:color w:val="000000"/>
                <w:lang w:val="en-US" w:eastAsia="zh-CN"/>
              </w:rPr>
              <w:t xml:space="preserve"> is still for serving-cell based association between T_Delta and N_TA, given N_TA is defined per TAG while T_delta is still not. The CR text only emphasizes that the N_TA used to pair with T_delta should be corresponding to the serving cell [via TAG containing the serving cell]. This CR text does not assume TAG-ID in MAC-CE.</w:t>
            </w:r>
          </w:p>
        </w:tc>
      </w:tr>
      <w:tr w:rsidR="00232BAF" w:rsidTr="00AF16AF">
        <w:tc>
          <w:tcPr>
            <w:tcW w:w="411" w:type="pct"/>
          </w:tcPr>
          <w:p w:rsidR="00232BAF" w:rsidRDefault="00232BAF" w:rsidP="00AF16AF">
            <w:pPr>
              <w:rPr>
                <w:rFonts w:eastAsia="MS Mincho"/>
                <w:sz w:val="22"/>
                <w:szCs w:val="22"/>
                <w:lang w:val="en-US"/>
              </w:rPr>
            </w:pPr>
            <w:r w:rsidRPr="00FD748A">
              <w:rPr>
                <w:rFonts w:eastAsia="MS Mincho"/>
                <w:lang w:val="en-US"/>
              </w:rPr>
              <w:t>Nokia, NSB</w:t>
            </w:r>
          </w:p>
        </w:tc>
        <w:tc>
          <w:tcPr>
            <w:tcW w:w="4589" w:type="pct"/>
          </w:tcPr>
          <w:p w:rsidR="00232BAF" w:rsidRPr="00C06A60" w:rsidRDefault="00232BAF" w:rsidP="00AF16AF">
            <w:pPr>
              <w:rPr>
                <w:color w:val="000000"/>
                <w:lang w:val="en-US" w:eastAsia="zh-CN"/>
              </w:rPr>
            </w:pPr>
            <w:r w:rsidRPr="00C06A60">
              <w:rPr>
                <w:lang w:val="en-US" w:eastAsia="zh-CN"/>
              </w:rPr>
              <w:t>We first would like to agree on the issue before listing down solutions. It seems that ZTE also agree that text used in 38.213 is not fully correct to match TA and T_delta in the calculation, and want to discuss the change on that. So, I woul</w:t>
            </w:r>
            <w:r w:rsidR="00F64BA8" w:rsidRPr="00C06A60">
              <w:rPr>
                <w:lang w:val="en-US" w:eastAsia="zh-CN"/>
              </w:rPr>
              <w:t xml:space="preserve">d assume your answer to should </w:t>
            </w:r>
            <w:r w:rsidRPr="00C06A60">
              <w:rPr>
                <w:lang w:val="en-US" w:eastAsia="zh-CN"/>
              </w:rPr>
              <w:t>be “Q1-1 is a valid issue”?</w:t>
            </w:r>
          </w:p>
        </w:tc>
      </w:tr>
      <w:tr w:rsidR="006E090F" w:rsidTr="00AF16AF">
        <w:tc>
          <w:tcPr>
            <w:tcW w:w="411" w:type="pct"/>
          </w:tcPr>
          <w:p w:rsidR="006E090F" w:rsidRPr="00FD748A" w:rsidRDefault="006E090F" w:rsidP="00AF16AF">
            <w:pPr>
              <w:rPr>
                <w:rFonts w:eastAsia="MS Mincho"/>
                <w:lang w:val="en-US"/>
              </w:rPr>
            </w:pPr>
            <w:r>
              <w:rPr>
                <w:rFonts w:eastAsia="MS Mincho"/>
                <w:lang w:val="en-US"/>
              </w:rPr>
              <w:t>Ericsson</w:t>
            </w:r>
          </w:p>
        </w:tc>
        <w:tc>
          <w:tcPr>
            <w:tcW w:w="4589" w:type="pct"/>
          </w:tcPr>
          <w:p w:rsidR="006E090F" w:rsidRPr="00232BAF" w:rsidRDefault="005F26E1" w:rsidP="00AF16AF">
            <w:pPr>
              <w:rPr>
                <w:rFonts w:ascii="Tms Rmn" w:hAnsi="Tms Rmn" w:cs="Tms Rmn"/>
                <w:color w:val="0082BF"/>
                <w:lang w:val="en-US" w:eastAsia="zh-CN"/>
              </w:rPr>
            </w:pPr>
            <w:r>
              <w:rPr>
                <w:rFonts w:ascii="Tms Rmn" w:hAnsi="Tms Rmn" w:cs="Tms Rmn"/>
                <w:color w:val="000000"/>
                <w:lang w:val="en-US" w:eastAsia="zh-CN"/>
              </w:rPr>
              <w:t>W</w:t>
            </w:r>
            <w:r w:rsidR="006E090F">
              <w:rPr>
                <w:rFonts w:ascii="Tms Rmn" w:hAnsi="Tms Rmn" w:cs="Tms Rmn"/>
                <w:color w:val="000000"/>
                <w:lang w:val="en-US" w:eastAsia="zh-CN"/>
              </w:rPr>
              <w:t>e don’t see much need in discussing.</w:t>
            </w:r>
          </w:p>
        </w:tc>
      </w:tr>
    </w:tbl>
    <w:p w:rsidR="00B26E15" w:rsidRDefault="00B26E15" w:rsidP="002B7E36">
      <w:pPr>
        <w:pStyle w:val="YJ--"/>
        <w:spacing w:beforeLines="0" w:afterLines="0"/>
        <w:ind w:firstLineChars="0" w:firstLine="0"/>
        <w:rPr>
          <w:rFonts w:eastAsia="SimHei"/>
          <w:lang w:eastAsia="zh-CN"/>
        </w:rPr>
      </w:pPr>
    </w:p>
    <w:p w:rsidR="001374CD" w:rsidRPr="001374CD" w:rsidRDefault="001374CD" w:rsidP="002B7E36">
      <w:pPr>
        <w:pStyle w:val="YJ--"/>
        <w:spacing w:beforeLines="0" w:afterLines="0"/>
        <w:ind w:firstLineChars="0" w:firstLine="0"/>
        <w:rPr>
          <w:rFonts w:eastAsia="SimHei"/>
          <w:b/>
          <w:lang w:eastAsia="zh-CN"/>
        </w:rPr>
      </w:pPr>
      <w:r w:rsidRPr="001374CD">
        <w:rPr>
          <w:rFonts w:eastAsia="SimHei"/>
          <w:b/>
          <w:lang w:eastAsia="zh-CN"/>
        </w:rPr>
        <w:t xml:space="preserve">3.2 Regarding to SCS information in </w:t>
      </w:r>
      <w:r w:rsidR="00F6277C">
        <w:rPr>
          <w:rFonts w:eastAsia="SimHei"/>
          <w:b/>
          <w:lang w:eastAsia="zh-CN"/>
        </w:rPr>
        <w:t xml:space="preserve">Timing Delta </w:t>
      </w:r>
      <w:r w:rsidRPr="001374CD">
        <w:rPr>
          <w:rFonts w:eastAsia="SimHei"/>
          <w:b/>
          <w:lang w:eastAsia="zh-CN"/>
        </w:rPr>
        <w:t>MAC-CE</w:t>
      </w:r>
    </w:p>
    <w:p w:rsidR="005F2FBE" w:rsidRDefault="005070A3" w:rsidP="002B7E36">
      <w:pPr>
        <w:pStyle w:val="YJ--"/>
        <w:spacing w:beforeLines="0" w:afterLines="0"/>
        <w:ind w:firstLineChars="0" w:firstLine="0"/>
        <w:rPr>
          <w:rFonts w:eastAsia="SimHei"/>
          <w:lang w:eastAsia="zh-CN"/>
        </w:rPr>
      </w:pPr>
      <w:r>
        <w:rPr>
          <w:rFonts w:eastAsia="SimHei"/>
          <w:lang w:eastAsia="zh-CN"/>
        </w:rPr>
        <w:t xml:space="preserve">The motivation for SCS discussion comes from </w:t>
      </w:r>
      <w:r w:rsidR="005F2FBE">
        <w:rPr>
          <w:rFonts w:eastAsia="SimHei"/>
          <w:lang w:eastAsia="zh-CN"/>
        </w:rPr>
        <w:t xml:space="preserve">a FFS point in </w:t>
      </w:r>
      <w:r>
        <w:rPr>
          <w:rFonts w:eastAsia="SimHei"/>
          <w:lang w:eastAsia="zh-CN"/>
        </w:rPr>
        <w:t xml:space="preserve">RAN2 </w:t>
      </w:r>
      <w:r w:rsidR="005F2FBE">
        <w:rPr>
          <w:rFonts w:eastAsia="SimHei"/>
          <w:lang w:eastAsia="zh-CN"/>
        </w:rPr>
        <w:t>endorsed TP</w:t>
      </w:r>
      <w:r>
        <w:rPr>
          <w:rFonts w:eastAsia="SimHei"/>
          <w:lang w:eastAsia="zh-CN"/>
        </w:rPr>
        <w:t xml:space="preserve"> </w:t>
      </w:r>
      <w:r w:rsidR="005F2FBE">
        <w:rPr>
          <w:rFonts w:eastAsia="SimHei"/>
          <w:lang w:eastAsia="zh-CN"/>
        </w:rPr>
        <w:t xml:space="preserve">(R2-1916538) </w:t>
      </w:r>
      <w:r>
        <w:rPr>
          <w:rFonts w:eastAsia="SimHei"/>
          <w:lang w:eastAsia="zh-CN"/>
        </w:rPr>
        <w:t>on content of Timing Delta MAC-</w:t>
      </w:r>
      <w:r w:rsidR="005F2FBE">
        <w:rPr>
          <w:rFonts w:eastAsia="SimHei"/>
          <w:lang w:eastAsia="zh-CN"/>
        </w:rPr>
        <w:t>CE, where it is said “</w:t>
      </w:r>
      <w:r w:rsidR="005F2FBE">
        <w:rPr>
          <w:rFonts w:eastAsia="SimSun" w:cs="Times New Roman" w:hint="eastAsia"/>
          <w:bCs/>
          <w:color w:val="FF0000"/>
          <w:lang w:val="en-US" w:eastAsia="zh-CN"/>
        </w:rPr>
        <w:t xml:space="preserve">It is FFS whether the SCS should be indicated in the Timing Delta MAC CE. </w:t>
      </w:r>
      <w:r w:rsidR="005F2FBE">
        <w:rPr>
          <w:rFonts w:cs="Times New Roman"/>
          <w:bCs/>
          <w:color w:val="FF0000"/>
          <w:lang w:val="en-US"/>
        </w:rPr>
        <w:t xml:space="preserve">RAN2 needs to confirm </w:t>
      </w:r>
      <w:r w:rsidR="005F2FBE">
        <w:rPr>
          <w:rFonts w:eastAsia="SimSun" w:cs="Times New Roman" w:hint="eastAsia"/>
          <w:bCs/>
          <w:color w:val="FF0000"/>
          <w:lang w:val="en-US" w:eastAsia="zh-CN"/>
        </w:rPr>
        <w:t>with RAN1</w:t>
      </w:r>
      <w:r w:rsidR="005F2FBE">
        <w:rPr>
          <w:rFonts w:eastAsia="SimHei"/>
          <w:lang w:eastAsia="zh-CN"/>
        </w:rPr>
        <w:t>”. The reason for RAN2 to consider SCS as part of MAC-CE is that RAN4 conclu</w:t>
      </w:r>
      <w:r w:rsidR="00DB275E">
        <w:rPr>
          <w:rFonts w:eastAsia="SimHei"/>
          <w:lang w:eastAsia="zh-CN"/>
        </w:rPr>
        <w:t>ded</w:t>
      </w:r>
      <w:r w:rsidR="005F2FBE">
        <w:rPr>
          <w:rFonts w:eastAsia="SimHei"/>
          <w:lang w:eastAsia="zh-CN"/>
        </w:rPr>
        <w:t xml:space="preserve"> T_delta value range is SCS-dependent and T_delta granularity is FR-dependent, as shown in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138"/>
        <w:gridCol w:w="683"/>
        <w:gridCol w:w="1952"/>
        <w:gridCol w:w="1855"/>
        <w:gridCol w:w="1738"/>
        <w:gridCol w:w="1418"/>
      </w:tblGrid>
      <w:tr w:rsidR="00DB275E" w:rsidTr="00AF16AF">
        <w:trPr>
          <w:jc w:val="center"/>
        </w:trPr>
        <w:tc>
          <w:tcPr>
            <w:tcW w:w="0" w:type="auto"/>
            <w:gridSpan w:val="5"/>
            <w:vAlign w:val="center"/>
          </w:tcPr>
          <w:p w:rsidR="00DB275E" w:rsidRDefault="00DB275E" w:rsidP="00DB275E">
            <w:pPr>
              <w:spacing w:after="0" w:line="240" w:lineRule="auto"/>
              <w:jc w:val="center"/>
              <w:rPr>
                <w:rFonts w:ascii="Calibri" w:hAnsi="Calibri" w:cs="Calibri"/>
              </w:rPr>
            </w:pPr>
            <w:r>
              <w:rPr>
                <w:rFonts w:ascii="Calibri" w:hAnsi="Calibri" w:cs="Calibri"/>
              </w:rPr>
              <w:t>What RAN4 concluded</w:t>
            </w:r>
          </w:p>
        </w:tc>
        <w:tc>
          <w:tcPr>
            <w:tcW w:w="0" w:type="auto"/>
            <w:gridSpan w:val="2"/>
            <w:vAlign w:val="center"/>
          </w:tcPr>
          <w:p w:rsidR="00DB275E" w:rsidRDefault="00DB275E" w:rsidP="00DB275E">
            <w:pPr>
              <w:spacing w:after="0" w:line="240" w:lineRule="auto"/>
              <w:jc w:val="center"/>
            </w:pPr>
            <w:r>
              <w:t>What RAN2 followed up</w:t>
            </w:r>
          </w:p>
        </w:tc>
      </w:tr>
      <w:tr w:rsidR="005F2FBE" w:rsidTr="00DB275E">
        <w:trPr>
          <w:jc w:val="center"/>
        </w:trPr>
        <w:tc>
          <w:tcPr>
            <w:tcW w:w="0" w:type="auto"/>
            <w:vAlign w:val="center"/>
          </w:tcPr>
          <w:p w:rsidR="005F2FBE" w:rsidRDefault="005F2FBE" w:rsidP="00DB275E">
            <w:pPr>
              <w:spacing w:after="0" w:line="240" w:lineRule="auto"/>
              <w:jc w:val="center"/>
            </w:pPr>
            <w:r>
              <w:rPr>
                <w:rFonts w:cs="Arial"/>
              </w:rPr>
              <w:t>FR</w:t>
            </w:r>
          </w:p>
        </w:tc>
        <w:tc>
          <w:tcPr>
            <w:tcW w:w="0" w:type="auto"/>
            <w:vAlign w:val="center"/>
          </w:tcPr>
          <w:p w:rsidR="00DB275E" w:rsidRDefault="005F2FBE" w:rsidP="00DB275E">
            <w:pPr>
              <w:spacing w:after="0" w:line="240" w:lineRule="auto"/>
              <w:jc w:val="center"/>
            </w:pPr>
            <w:r>
              <w:t xml:space="preserve">Granularity </w:t>
            </w:r>
          </w:p>
          <w:p w:rsidR="005F2FBE" w:rsidRDefault="005F2FBE" w:rsidP="00DB275E">
            <w:pPr>
              <w:spacing w:after="0" w:line="240" w:lineRule="auto"/>
              <w:jc w:val="center"/>
            </w:pPr>
            <w:r>
              <w:t>[</w:t>
            </w:r>
            <w:proofErr w:type="spellStart"/>
            <w:r>
              <w:t>Tc</w:t>
            </w:r>
            <w:proofErr w:type="spellEnd"/>
            <w:r>
              <w:t>]</w:t>
            </w:r>
          </w:p>
        </w:tc>
        <w:tc>
          <w:tcPr>
            <w:tcW w:w="0" w:type="auto"/>
            <w:vAlign w:val="center"/>
          </w:tcPr>
          <w:p w:rsidR="00DB275E" w:rsidRDefault="005F2FBE" w:rsidP="00DB275E">
            <w:pPr>
              <w:spacing w:after="0" w:line="240" w:lineRule="auto"/>
              <w:jc w:val="center"/>
              <w:rPr>
                <w:rFonts w:cs="Arial"/>
              </w:rPr>
            </w:pPr>
            <w:r>
              <w:rPr>
                <w:rFonts w:cs="Arial"/>
              </w:rPr>
              <w:t xml:space="preserve">SCS </w:t>
            </w:r>
          </w:p>
          <w:p w:rsidR="005F2FBE" w:rsidRDefault="005F2FBE" w:rsidP="00DB275E">
            <w:pPr>
              <w:spacing w:after="0" w:line="240" w:lineRule="auto"/>
              <w:jc w:val="center"/>
            </w:pPr>
            <w:r>
              <w:rPr>
                <w:rFonts w:cs="Arial"/>
              </w:rPr>
              <w:t>[kHz]</w:t>
            </w:r>
          </w:p>
        </w:tc>
        <w:tc>
          <w:tcPr>
            <w:tcW w:w="0" w:type="auto"/>
            <w:vAlign w:val="center"/>
          </w:tcPr>
          <w:p w:rsidR="00DB275E" w:rsidRDefault="005F2FBE" w:rsidP="00DB275E">
            <w:pPr>
              <w:spacing w:after="0" w:line="240" w:lineRule="auto"/>
              <w:jc w:val="center"/>
              <w:rPr>
                <w:rFonts w:ascii="Calibri" w:hAnsi="Calibri" w:cs="Calibri"/>
              </w:rPr>
            </w:pPr>
            <w:r>
              <w:rPr>
                <w:rFonts w:ascii="Calibri" w:hAnsi="Calibri" w:cs="Calibri"/>
              </w:rPr>
              <w:t xml:space="preserve">Min T_delta </w:t>
            </w:r>
          </w:p>
          <w:p w:rsidR="005F2FBE" w:rsidRDefault="005F2FBE" w:rsidP="00DB275E">
            <w:pPr>
              <w:spacing w:after="0" w:line="240" w:lineRule="auto"/>
              <w:jc w:val="center"/>
            </w:pPr>
            <w:r>
              <w:rPr>
                <w:rFonts w:ascii="Calibri" w:hAnsi="Calibri" w:cs="Calibri"/>
              </w:rPr>
              <w:t>[</w:t>
            </w:r>
            <w:proofErr w:type="spellStart"/>
            <w:r>
              <w:rPr>
                <w:rFonts w:ascii="Calibri" w:hAnsi="Calibri" w:cs="Calibri"/>
              </w:rPr>
              <w:t>Tc</w:t>
            </w:r>
            <w:proofErr w:type="spellEnd"/>
            <w:r>
              <w:rPr>
                <w:rFonts w:ascii="Calibri" w:hAnsi="Calibri" w:cs="Calibri"/>
              </w:rPr>
              <w:t>]</w:t>
            </w:r>
          </w:p>
        </w:tc>
        <w:tc>
          <w:tcPr>
            <w:tcW w:w="0" w:type="auto"/>
          </w:tcPr>
          <w:p w:rsidR="00DB275E" w:rsidRDefault="005F2FBE" w:rsidP="00DB275E">
            <w:pPr>
              <w:spacing w:after="0" w:line="240" w:lineRule="auto"/>
              <w:jc w:val="center"/>
              <w:rPr>
                <w:rFonts w:ascii="Calibri" w:hAnsi="Calibri" w:cs="Calibri"/>
              </w:rPr>
            </w:pPr>
            <w:r>
              <w:rPr>
                <w:rFonts w:ascii="Calibri" w:hAnsi="Calibri" w:cs="Calibri"/>
              </w:rPr>
              <w:t xml:space="preserve">Min T_delta </w:t>
            </w:r>
          </w:p>
          <w:p w:rsidR="005F2FBE" w:rsidRDefault="005F2FBE" w:rsidP="00DB275E">
            <w:pPr>
              <w:spacing w:after="0" w:line="240" w:lineRule="auto"/>
              <w:jc w:val="center"/>
            </w:pPr>
            <w:r>
              <w:rPr>
                <w:rFonts w:ascii="Calibri" w:hAnsi="Calibri" w:cs="Calibri"/>
              </w:rPr>
              <w:t>[</w:t>
            </w:r>
            <w:proofErr w:type="spellStart"/>
            <w:r>
              <w:rPr>
                <w:rFonts w:ascii="Calibri" w:hAnsi="Calibri" w:cs="Calibri"/>
              </w:rPr>
              <w:t>Tc</w:t>
            </w:r>
            <w:proofErr w:type="spellEnd"/>
            <w:r>
              <w:rPr>
                <w:rFonts w:ascii="Calibri" w:hAnsi="Calibri" w:cs="Calibri"/>
              </w:rPr>
              <w:t>]</w:t>
            </w:r>
          </w:p>
        </w:tc>
        <w:tc>
          <w:tcPr>
            <w:tcW w:w="0" w:type="auto"/>
            <w:vAlign w:val="center"/>
          </w:tcPr>
          <w:p w:rsidR="005F2FBE" w:rsidRDefault="00DB275E" w:rsidP="00DB275E">
            <w:pPr>
              <w:spacing w:after="0" w:line="240" w:lineRule="auto"/>
              <w:jc w:val="center"/>
            </w:pPr>
            <w:r>
              <w:t># of needed indices</w:t>
            </w:r>
          </w:p>
        </w:tc>
        <w:tc>
          <w:tcPr>
            <w:tcW w:w="0" w:type="auto"/>
            <w:vAlign w:val="center"/>
          </w:tcPr>
          <w:p w:rsidR="005F2FBE" w:rsidRDefault="00DB275E" w:rsidP="00DB275E">
            <w:pPr>
              <w:spacing w:after="0" w:line="240" w:lineRule="auto"/>
              <w:jc w:val="center"/>
            </w:pPr>
            <w:r>
              <w:t>#of needed bits</w:t>
            </w:r>
          </w:p>
        </w:tc>
      </w:tr>
      <w:tr w:rsidR="00DB275E" w:rsidTr="00DB275E">
        <w:trPr>
          <w:jc w:val="center"/>
        </w:trPr>
        <w:tc>
          <w:tcPr>
            <w:tcW w:w="0" w:type="auto"/>
            <w:vMerge w:val="restart"/>
            <w:vAlign w:val="center"/>
          </w:tcPr>
          <w:p w:rsidR="00DB275E" w:rsidRDefault="00DB275E" w:rsidP="00DB275E">
            <w:pPr>
              <w:spacing w:before="120"/>
              <w:jc w:val="center"/>
            </w:pPr>
            <w:r>
              <w:t>FR1</w:t>
            </w:r>
          </w:p>
        </w:tc>
        <w:tc>
          <w:tcPr>
            <w:tcW w:w="0" w:type="auto"/>
            <w:vMerge w:val="restart"/>
            <w:vAlign w:val="center"/>
          </w:tcPr>
          <w:p w:rsidR="00DB275E" w:rsidRDefault="00DB275E" w:rsidP="00DB275E">
            <w:pPr>
              <w:spacing w:before="120"/>
              <w:jc w:val="center"/>
            </w:pPr>
            <w:r>
              <w:t>64</w:t>
            </w:r>
          </w:p>
        </w:tc>
        <w:tc>
          <w:tcPr>
            <w:tcW w:w="0" w:type="auto"/>
            <w:vAlign w:val="center"/>
          </w:tcPr>
          <w:p w:rsidR="00DB275E" w:rsidRDefault="00DB275E" w:rsidP="00DB275E">
            <w:pPr>
              <w:spacing w:before="120"/>
              <w:jc w:val="center"/>
            </w:pPr>
            <w:r>
              <w:t>15</w:t>
            </w:r>
          </w:p>
        </w:tc>
        <w:tc>
          <w:tcPr>
            <w:tcW w:w="0" w:type="auto"/>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sidR="00A91F25">
              <w:rPr>
                <w:rFonts w:ascii="Calibri" w:hAnsi="Calibri" w:cs="Calibri"/>
                <w:b/>
                <w:position w:val="-10"/>
                <w:lang w:val="en-US" w:eastAsia="zh-CN"/>
              </w:rPr>
              <w:pict w14:anchorId="4D49E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39.5pt;height:14.65pt;mso-wrap-style:square;mso-position-horizontal-relative:page;mso-position-vertical-relative:page">
                  <v:imagedata r:id="rId9" o:title=""/>
                </v:shape>
              </w:pict>
            </w:r>
            <w:r>
              <w:rPr>
                <w:rFonts w:ascii="Calibri" w:hAnsi="Calibri" w:cs="Calibri"/>
                <w:lang w:val="sv-SE" w:eastAsia="zh-CN"/>
              </w:rPr>
              <w:t xml:space="preserve">/2 </w:t>
            </w:r>
            <w:r w:rsidR="002C01D6">
              <w:rPr>
                <w:rFonts w:ascii="Calibri" w:hAnsi="Calibri" w:cs="Calibri"/>
              </w:rPr>
              <w:t>–</w:t>
            </w:r>
            <w:r>
              <w:rPr>
                <w:rFonts w:ascii="Calibri" w:hAnsi="Calibri" w:cs="Calibri"/>
              </w:rPr>
              <w:t xml:space="preserve"> 70528</w:t>
            </w:r>
          </w:p>
        </w:tc>
        <w:tc>
          <w:tcPr>
            <w:tcW w:w="0" w:type="auto"/>
            <w:vAlign w:val="bottom"/>
          </w:tcPr>
          <w:p w:rsidR="00DB275E" w:rsidRDefault="00DB275E" w:rsidP="00DB275E">
            <w:pPr>
              <w:rPr>
                <w:rFonts w:ascii="Calibri" w:hAnsi="Calibri" w:cs="Calibri"/>
                <w:color w:val="000000"/>
              </w:rPr>
            </w:pPr>
            <w:r>
              <w:rPr>
                <w:rFonts w:ascii="Calibri" w:hAnsi="Calibri" w:cs="Calibri"/>
                <w:color w:val="000000"/>
              </w:rPr>
              <w:t>-</w:t>
            </w:r>
            <w:r>
              <w:rPr>
                <w:rFonts w:ascii="Calibri" w:hAnsi="Calibri" w:cs="Calibri"/>
                <w:lang w:val="sv-SE" w:eastAsia="zh-CN"/>
              </w:rPr>
              <w:t xml:space="preserve"> </w:t>
            </w:r>
            <w:r w:rsidR="00A91F25">
              <w:rPr>
                <w:rFonts w:ascii="Calibri" w:hAnsi="Calibri" w:cs="Calibri"/>
                <w:b/>
                <w:position w:val="-10"/>
                <w:lang w:val="en-US" w:eastAsia="zh-CN"/>
              </w:rPr>
              <w:pict w14:anchorId="41E4A579">
                <v:shape id="图片 2" o:spid="_x0000_i1026" type="#_x0000_t75" style="width:39.5pt;height:14.65pt;mso-wrap-style:square;mso-position-horizontal-relative:page;mso-position-vertical-relative:page">
                  <v:imagedata r:id="rId9" o:title=""/>
                </v:shape>
              </w:pict>
            </w:r>
            <w:r>
              <w:rPr>
                <w:rFonts w:ascii="Calibri" w:hAnsi="Calibri" w:cs="Calibri"/>
                <w:lang w:val="sv-SE" w:eastAsia="zh-CN"/>
              </w:rPr>
              <w:t xml:space="preserve">/2 + </w:t>
            </w:r>
            <w:r>
              <w:rPr>
                <w:rFonts w:ascii="Calibri" w:hAnsi="Calibri" w:cs="Calibri"/>
              </w:rPr>
              <w:t>6256</w:t>
            </w:r>
          </w:p>
        </w:tc>
        <w:tc>
          <w:tcPr>
            <w:tcW w:w="0" w:type="auto"/>
            <w:vAlign w:val="center"/>
          </w:tcPr>
          <w:p w:rsidR="00DB275E" w:rsidRDefault="00DB275E" w:rsidP="00DB275E">
            <w:pPr>
              <w:spacing w:before="120"/>
              <w:jc w:val="center"/>
            </w:pPr>
            <w:r>
              <w:t>1199.75</w:t>
            </w:r>
          </w:p>
        </w:tc>
        <w:tc>
          <w:tcPr>
            <w:tcW w:w="0" w:type="auto"/>
            <w:vAlign w:val="center"/>
          </w:tcPr>
          <w:p w:rsidR="00DB275E" w:rsidRDefault="00DB275E" w:rsidP="00DB275E">
            <w:pPr>
              <w:spacing w:before="120"/>
              <w:jc w:val="center"/>
            </w:pPr>
            <w:r>
              <w:t>11</w:t>
            </w:r>
          </w:p>
        </w:tc>
      </w:tr>
      <w:tr w:rsidR="00DB275E" w:rsidTr="00DB275E">
        <w:trPr>
          <w:jc w:val="center"/>
        </w:trPr>
        <w:tc>
          <w:tcPr>
            <w:tcW w:w="0" w:type="auto"/>
            <w:vMerge/>
            <w:vAlign w:val="center"/>
          </w:tcPr>
          <w:p w:rsidR="00DB275E" w:rsidRDefault="00DB275E" w:rsidP="00DB275E">
            <w:pPr>
              <w:spacing w:before="120"/>
              <w:jc w:val="center"/>
            </w:pPr>
          </w:p>
        </w:tc>
        <w:tc>
          <w:tcPr>
            <w:tcW w:w="0" w:type="auto"/>
            <w:vMerge/>
            <w:vAlign w:val="center"/>
          </w:tcPr>
          <w:p w:rsidR="00DB275E" w:rsidRDefault="00DB275E" w:rsidP="00DB275E">
            <w:pPr>
              <w:spacing w:before="120"/>
              <w:jc w:val="center"/>
            </w:pPr>
          </w:p>
        </w:tc>
        <w:tc>
          <w:tcPr>
            <w:tcW w:w="0" w:type="auto"/>
            <w:vAlign w:val="center"/>
          </w:tcPr>
          <w:p w:rsidR="00DB275E" w:rsidRDefault="00DB275E" w:rsidP="00DB275E">
            <w:pPr>
              <w:spacing w:before="120"/>
              <w:jc w:val="center"/>
            </w:pPr>
            <w:r>
              <w:t>30</w:t>
            </w:r>
          </w:p>
        </w:tc>
        <w:tc>
          <w:tcPr>
            <w:tcW w:w="0" w:type="auto"/>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sidR="00A91F25">
              <w:rPr>
                <w:rFonts w:ascii="Calibri" w:hAnsi="Calibri" w:cs="Calibri"/>
                <w:b/>
                <w:position w:val="-10"/>
                <w:lang w:val="en-US" w:eastAsia="zh-CN"/>
              </w:rPr>
              <w:pict w14:anchorId="77FD9244">
                <v:shape id="图片 5" o:spid="_x0000_i1027" type="#_x0000_t75" style="width:39.5pt;height:14.65pt;mso-wrap-style:square;mso-position-horizontal-relative:page;mso-position-vertical-relative:page">
                  <v:imagedata r:id="rId9" o:title=""/>
                </v:shape>
              </w:pict>
            </w:r>
            <w:r>
              <w:rPr>
                <w:rFonts w:ascii="Calibri" w:hAnsi="Calibri" w:cs="Calibri"/>
                <w:lang w:val="sv-SE" w:eastAsia="zh-CN"/>
              </w:rPr>
              <w:t xml:space="preserve">/2 </w:t>
            </w:r>
            <w:r w:rsidR="002C01D6">
              <w:rPr>
                <w:rFonts w:ascii="Calibri" w:hAnsi="Calibri" w:cs="Calibri"/>
              </w:rPr>
              <w:t>–</w:t>
            </w:r>
            <w:r>
              <w:rPr>
                <w:rFonts w:ascii="Calibri" w:hAnsi="Calibri" w:cs="Calibri"/>
              </w:rPr>
              <w:t xml:space="preserve"> 35328</w:t>
            </w:r>
          </w:p>
        </w:tc>
        <w:tc>
          <w:tcPr>
            <w:tcW w:w="0" w:type="auto"/>
            <w:vAlign w:val="bottom"/>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sidR="00A91F25">
              <w:rPr>
                <w:rFonts w:ascii="Calibri" w:hAnsi="Calibri" w:cs="Calibri"/>
                <w:b/>
                <w:position w:val="-10"/>
                <w:lang w:val="en-US" w:eastAsia="zh-CN"/>
              </w:rPr>
              <w:pict w14:anchorId="347DDA5A">
                <v:shape id="图片 4" o:spid="_x0000_i1028" type="#_x0000_t75" style="width:39.5pt;height:14.65pt;mso-wrap-style:square;mso-position-horizontal-relative:page;mso-position-vertical-relative:page">
                  <v:imagedata r:id="rId9" o:title=""/>
                </v:shape>
              </w:pict>
            </w:r>
            <w:r>
              <w:rPr>
                <w:rFonts w:ascii="Calibri" w:hAnsi="Calibri" w:cs="Calibri"/>
                <w:lang w:val="sv-SE" w:eastAsia="zh-CN"/>
              </w:rPr>
              <w:t xml:space="preserve">/2 + </w:t>
            </w:r>
            <w:r>
              <w:rPr>
                <w:rFonts w:ascii="Calibri" w:hAnsi="Calibri" w:cs="Calibri"/>
              </w:rPr>
              <w:t xml:space="preserve">6128 </w:t>
            </w:r>
          </w:p>
        </w:tc>
        <w:tc>
          <w:tcPr>
            <w:tcW w:w="0" w:type="auto"/>
            <w:vAlign w:val="center"/>
          </w:tcPr>
          <w:p w:rsidR="00DB275E" w:rsidRDefault="00DB275E" w:rsidP="00DB275E">
            <w:pPr>
              <w:spacing w:before="120"/>
              <w:jc w:val="center"/>
            </w:pPr>
            <w:r>
              <w:t>674.75</w:t>
            </w:r>
          </w:p>
        </w:tc>
        <w:tc>
          <w:tcPr>
            <w:tcW w:w="0" w:type="auto"/>
            <w:vAlign w:val="center"/>
          </w:tcPr>
          <w:p w:rsidR="00DB275E" w:rsidRDefault="00DB275E" w:rsidP="00DB275E">
            <w:pPr>
              <w:spacing w:before="120"/>
              <w:jc w:val="center"/>
            </w:pPr>
            <w:r>
              <w:t>10</w:t>
            </w:r>
          </w:p>
        </w:tc>
      </w:tr>
      <w:tr w:rsidR="00DB275E" w:rsidTr="00DB275E">
        <w:trPr>
          <w:jc w:val="center"/>
        </w:trPr>
        <w:tc>
          <w:tcPr>
            <w:tcW w:w="0" w:type="auto"/>
            <w:vMerge/>
            <w:vAlign w:val="center"/>
          </w:tcPr>
          <w:p w:rsidR="00DB275E" w:rsidRDefault="00DB275E" w:rsidP="00DB275E">
            <w:pPr>
              <w:spacing w:before="120"/>
              <w:jc w:val="center"/>
            </w:pPr>
          </w:p>
        </w:tc>
        <w:tc>
          <w:tcPr>
            <w:tcW w:w="0" w:type="auto"/>
            <w:vMerge/>
            <w:vAlign w:val="center"/>
          </w:tcPr>
          <w:p w:rsidR="00DB275E" w:rsidRDefault="00DB275E" w:rsidP="00DB275E">
            <w:pPr>
              <w:spacing w:before="120"/>
              <w:jc w:val="center"/>
            </w:pPr>
          </w:p>
        </w:tc>
        <w:tc>
          <w:tcPr>
            <w:tcW w:w="0" w:type="auto"/>
            <w:vAlign w:val="center"/>
          </w:tcPr>
          <w:p w:rsidR="00DB275E" w:rsidRDefault="00DB275E" w:rsidP="00DB275E">
            <w:pPr>
              <w:spacing w:before="120"/>
              <w:jc w:val="center"/>
            </w:pPr>
            <w:r>
              <w:t>60</w:t>
            </w:r>
          </w:p>
        </w:tc>
        <w:tc>
          <w:tcPr>
            <w:tcW w:w="0" w:type="auto"/>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sidR="00A91F25">
              <w:rPr>
                <w:rFonts w:ascii="Calibri" w:hAnsi="Calibri" w:cs="Calibri"/>
                <w:b/>
                <w:position w:val="-10"/>
                <w:lang w:val="en-US" w:eastAsia="zh-CN"/>
              </w:rPr>
              <w:pict w14:anchorId="38C97434">
                <v:shape id="图片 7" o:spid="_x0000_i1029" type="#_x0000_t75" style="width:39.5pt;height:14.65pt;mso-wrap-style:square;mso-position-horizontal-relative:page;mso-position-vertical-relative:page">
                  <v:imagedata r:id="rId9" o:title=""/>
                </v:shape>
              </w:pict>
            </w:r>
            <w:r>
              <w:rPr>
                <w:rFonts w:ascii="Calibri" w:hAnsi="Calibri" w:cs="Calibri"/>
                <w:lang w:val="sv-SE" w:eastAsia="zh-CN"/>
              </w:rPr>
              <w:t xml:space="preserve">/2 </w:t>
            </w:r>
            <w:r w:rsidR="002C01D6">
              <w:rPr>
                <w:rFonts w:ascii="Calibri" w:hAnsi="Calibri" w:cs="Calibri"/>
              </w:rPr>
              <w:t>–</w:t>
            </w:r>
            <w:r>
              <w:rPr>
                <w:rFonts w:ascii="Calibri" w:hAnsi="Calibri" w:cs="Calibri"/>
              </w:rPr>
              <w:t xml:space="preserve"> 17664</w:t>
            </w:r>
          </w:p>
        </w:tc>
        <w:tc>
          <w:tcPr>
            <w:tcW w:w="0" w:type="auto"/>
            <w:vAlign w:val="bottom"/>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sidR="00A91F25">
              <w:rPr>
                <w:rFonts w:ascii="Calibri" w:hAnsi="Calibri" w:cs="Calibri"/>
                <w:b/>
                <w:position w:val="-10"/>
                <w:lang w:val="en-US" w:eastAsia="zh-CN"/>
              </w:rPr>
              <w:pict w14:anchorId="2036641A">
                <v:shape id="图片 6" o:spid="_x0000_i1030" type="#_x0000_t75" style="width:39.5pt;height:14.65pt;mso-wrap-style:square;mso-position-horizontal-relative:page;mso-position-vertical-relative:page">
                  <v:imagedata r:id="rId9" o:title=""/>
                </v:shape>
              </w:pict>
            </w:r>
            <w:r>
              <w:rPr>
                <w:rFonts w:ascii="Calibri" w:hAnsi="Calibri" w:cs="Calibri"/>
                <w:lang w:val="sv-SE" w:eastAsia="zh-CN"/>
              </w:rPr>
              <w:t xml:space="preserve">/2 + </w:t>
            </w:r>
            <w:r>
              <w:rPr>
                <w:rFonts w:ascii="Calibri" w:hAnsi="Calibri" w:cs="Calibri"/>
              </w:rPr>
              <w:t>6032</w:t>
            </w:r>
          </w:p>
        </w:tc>
        <w:tc>
          <w:tcPr>
            <w:tcW w:w="0" w:type="auto"/>
            <w:vAlign w:val="center"/>
          </w:tcPr>
          <w:p w:rsidR="00DB275E" w:rsidRDefault="00DB275E" w:rsidP="00DB275E">
            <w:pPr>
              <w:spacing w:before="120"/>
              <w:jc w:val="center"/>
            </w:pPr>
            <w:r>
              <w:t>370.25</w:t>
            </w:r>
          </w:p>
        </w:tc>
        <w:tc>
          <w:tcPr>
            <w:tcW w:w="0" w:type="auto"/>
            <w:vAlign w:val="center"/>
          </w:tcPr>
          <w:p w:rsidR="00DB275E" w:rsidRDefault="00DB275E" w:rsidP="00DB275E">
            <w:pPr>
              <w:spacing w:before="120"/>
              <w:jc w:val="center"/>
            </w:pPr>
            <w:r>
              <w:t>9</w:t>
            </w:r>
          </w:p>
        </w:tc>
      </w:tr>
      <w:tr w:rsidR="00DB275E" w:rsidTr="00DB275E">
        <w:trPr>
          <w:trHeight w:val="190"/>
          <w:jc w:val="center"/>
        </w:trPr>
        <w:tc>
          <w:tcPr>
            <w:tcW w:w="0" w:type="auto"/>
            <w:vMerge w:val="restart"/>
            <w:vAlign w:val="center"/>
          </w:tcPr>
          <w:p w:rsidR="00DB275E" w:rsidRDefault="00DB275E" w:rsidP="00DB275E">
            <w:pPr>
              <w:spacing w:before="120"/>
              <w:jc w:val="center"/>
            </w:pPr>
            <w:r>
              <w:t>FR2</w:t>
            </w:r>
          </w:p>
        </w:tc>
        <w:tc>
          <w:tcPr>
            <w:tcW w:w="0" w:type="auto"/>
            <w:vMerge w:val="restart"/>
            <w:vAlign w:val="center"/>
          </w:tcPr>
          <w:p w:rsidR="00DB275E" w:rsidRDefault="00DB275E" w:rsidP="00DB275E">
            <w:pPr>
              <w:spacing w:before="120"/>
              <w:jc w:val="center"/>
            </w:pPr>
            <w:r>
              <w:t>32</w:t>
            </w:r>
          </w:p>
        </w:tc>
        <w:tc>
          <w:tcPr>
            <w:tcW w:w="0" w:type="auto"/>
            <w:vAlign w:val="center"/>
          </w:tcPr>
          <w:p w:rsidR="00DB275E" w:rsidRDefault="00DB275E" w:rsidP="00DB275E">
            <w:pPr>
              <w:spacing w:before="120"/>
              <w:jc w:val="center"/>
            </w:pPr>
            <w:r>
              <w:t>60</w:t>
            </w:r>
          </w:p>
        </w:tc>
        <w:tc>
          <w:tcPr>
            <w:tcW w:w="0" w:type="auto"/>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sidR="00A91F25">
              <w:rPr>
                <w:rFonts w:ascii="Calibri" w:hAnsi="Calibri" w:cs="Calibri"/>
                <w:b/>
                <w:position w:val="-10"/>
                <w:lang w:val="en-US" w:eastAsia="zh-CN"/>
              </w:rPr>
              <w:pict w14:anchorId="1EB417BC">
                <v:shape id="_x0000_i1031" type="#_x0000_t75" style="width:39.5pt;height:14.65pt;mso-wrap-style:square;mso-position-horizontal-relative:page;mso-position-vertical-relative:page">
                  <v:imagedata r:id="rId9" o:title=""/>
                </v:shape>
              </w:pict>
            </w:r>
            <w:r>
              <w:rPr>
                <w:rFonts w:ascii="Calibri" w:hAnsi="Calibri" w:cs="Calibri"/>
                <w:lang w:val="sv-SE" w:eastAsia="zh-CN"/>
              </w:rPr>
              <w:t xml:space="preserve">/2 </w:t>
            </w:r>
            <w:r w:rsidR="002C01D6">
              <w:rPr>
                <w:rFonts w:ascii="Calibri" w:hAnsi="Calibri" w:cs="Calibri"/>
              </w:rPr>
              <w:t>–</w:t>
            </w:r>
            <w:r>
              <w:rPr>
                <w:rFonts w:ascii="Calibri" w:hAnsi="Calibri" w:cs="Calibri"/>
              </w:rPr>
              <w:t xml:space="preserve"> 17664</w:t>
            </w:r>
          </w:p>
        </w:tc>
        <w:tc>
          <w:tcPr>
            <w:tcW w:w="0" w:type="auto"/>
            <w:vAlign w:val="bottom"/>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sidR="00A91F25">
              <w:rPr>
                <w:rFonts w:ascii="Calibri" w:hAnsi="Calibri" w:cs="Calibri"/>
                <w:b/>
                <w:position w:val="-10"/>
                <w:lang w:val="en-US" w:eastAsia="zh-CN"/>
              </w:rPr>
              <w:pict w14:anchorId="254EAAF9">
                <v:shape id="_x0000_i1032" type="#_x0000_t75" style="width:39.5pt;height:14.65pt;mso-wrap-style:square;mso-position-horizontal-relative:page;mso-position-vertical-relative:page">
                  <v:imagedata r:id="rId9" o:title=""/>
                </v:shape>
              </w:pict>
            </w:r>
            <w:r>
              <w:rPr>
                <w:rFonts w:ascii="Calibri" w:hAnsi="Calibri" w:cs="Calibri"/>
                <w:lang w:val="sv-SE" w:eastAsia="zh-CN"/>
              </w:rPr>
              <w:t xml:space="preserve">/2 + </w:t>
            </w:r>
            <w:r>
              <w:rPr>
                <w:rFonts w:ascii="Calibri" w:hAnsi="Calibri" w:cs="Calibri"/>
              </w:rPr>
              <w:t>6032</w:t>
            </w:r>
          </w:p>
        </w:tc>
        <w:tc>
          <w:tcPr>
            <w:tcW w:w="0" w:type="auto"/>
            <w:vAlign w:val="center"/>
          </w:tcPr>
          <w:p w:rsidR="00DB275E" w:rsidRDefault="00DB275E" w:rsidP="00DB275E">
            <w:pPr>
              <w:spacing w:before="120"/>
              <w:jc w:val="center"/>
            </w:pPr>
            <w:r>
              <w:t>740.5</w:t>
            </w:r>
          </w:p>
        </w:tc>
        <w:tc>
          <w:tcPr>
            <w:tcW w:w="0" w:type="auto"/>
            <w:vAlign w:val="center"/>
          </w:tcPr>
          <w:p w:rsidR="00DB275E" w:rsidRDefault="00DB275E" w:rsidP="00DB275E">
            <w:pPr>
              <w:spacing w:before="120"/>
              <w:jc w:val="center"/>
            </w:pPr>
            <w:r>
              <w:t>10</w:t>
            </w:r>
          </w:p>
        </w:tc>
      </w:tr>
      <w:tr w:rsidR="00DB275E" w:rsidTr="00DB275E">
        <w:trPr>
          <w:jc w:val="center"/>
        </w:trPr>
        <w:tc>
          <w:tcPr>
            <w:tcW w:w="0" w:type="auto"/>
            <w:vMerge/>
            <w:vAlign w:val="center"/>
          </w:tcPr>
          <w:p w:rsidR="00DB275E" w:rsidRDefault="00DB275E" w:rsidP="00DB275E">
            <w:pPr>
              <w:spacing w:before="120"/>
              <w:jc w:val="center"/>
            </w:pPr>
          </w:p>
        </w:tc>
        <w:tc>
          <w:tcPr>
            <w:tcW w:w="0" w:type="auto"/>
            <w:vMerge/>
            <w:vAlign w:val="center"/>
          </w:tcPr>
          <w:p w:rsidR="00DB275E" w:rsidRDefault="00DB275E" w:rsidP="00DB275E">
            <w:pPr>
              <w:spacing w:before="120"/>
              <w:jc w:val="center"/>
            </w:pPr>
          </w:p>
        </w:tc>
        <w:tc>
          <w:tcPr>
            <w:tcW w:w="0" w:type="auto"/>
            <w:vAlign w:val="center"/>
          </w:tcPr>
          <w:p w:rsidR="00DB275E" w:rsidRDefault="00DB275E" w:rsidP="00DB275E">
            <w:pPr>
              <w:spacing w:before="120"/>
              <w:jc w:val="center"/>
            </w:pPr>
            <w:r>
              <w:t>120</w:t>
            </w:r>
          </w:p>
        </w:tc>
        <w:tc>
          <w:tcPr>
            <w:tcW w:w="0" w:type="auto"/>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sidR="00A91F25">
              <w:rPr>
                <w:rFonts w:ascii="Calibri" w:hAnsi="Calibri" w:cs="Calibri"/>
                <w:b/>
                <w:position w:val="-10"/>
                <w:lang w:val="en-US" w:eastAsia="zh-CN"/>
              </w:rPr>
              <w:pict w14:anchorId="4894B504">
                <v:shape id="图片 9" o:spid="_x0000_i1033" type="#_x0000_t75" style="width:39.5pt;height:14.65pt;mso-wrap-style:square;mso-position-horizontal-relative:page;mso-position-vertical-relative:page">
                  <v:imagedata r:id="rId9" o:title=""/>
                </v:shape>
              </w:pict>
            </w:r>
            <w:r>
              <w:rPr>
                <w:rFonts w:ascii="Calibri" w:hAnsi="Calibri" w:cs="Calibri"/>
                <w:lang w:val="sv-SE" w:eastAsia="zh-CN"/>
              </w:rPr>
              <w:t xml:space="preserve">/2 </w:t>
            </w:r>
            <w:r w:rsidR="002C01D6">
              <w:rPr>
                <w:rFonts w:ascii="Calibri" w:hAnsi="Calibri" w:cs="Calibri"/>
              </w:rPr>
              <w:t>–</w:t>
            </w:r>
            <w:r>
              <w:rPr>
                <w:rFonts w:ascii="Calibri" w:hAnsi="Calibri" w:cs="Calibri"/>
              </w:rPr>
              <w:t xml:space="preserve"> 8816</w:t>
            </w:r>
          </w:p>
        </w:tc>
        <w:tc>
          <w:tcPr>
            <w:tcW w:w="0" w:type="auto"/>
            <w:vAlign w:val="bottom"/>
          </w:tcPr>
          <w:p w:rsidR="00DB275E" w:rsidRDefault="00DB275E" w:rsidP="00DB275E">
            <w:pPr>
              <w:rPr>
                <w:rFonts w:ascii="Calibri" w:hAnsi="Calibri" w:cs="Calibri"/>
              </w:rPr>
            </w:pPr>
            <w:r>
              <w:rPr>
                <w:rFonts w:ascii="Calibri" w:hAnsi="Calibri" w:cs="Calibri"/>
                <w:color w:val="000000"/>
              </w:rPr>
              <w:t>-</w:t>
            </w:r>
            <w:r>
              <w:rPr>
                <w:rFonts w:ascii="Calibri" w:hAnsi="Calibri" w:cs="Calibri"/>
                <w:lang w:val="sv-SE" w:eastAsia="zh-CN"/>
              </w:rPr>
              <w:t xml:space="preserve"> </w:t>
            </w:r>
            <w:r w:rsidR="00A91F25">
              <w:rPr>
                <w:rFonts w:ascii="Calibri" w:hAnsi="Calibri" w:cs="Calibri"/>
                <w:b/>
                <w:position w:val="-10"/>
                <w:lang w:val="en-US" w:eastAsia="zh-CN"/>
              </w:rPr>
              <w:pict w14:anchorId="20B7F988">
                <v:shape id="图片 8" o:spid="_x0000_i1034" type="#_x0000_t75" style="width:39.5pt;height:14.65pt;mso-wrap-style:square;mso-position-horizontal-relative:page;mso-position-vertical-relative:page">
                  <v:imagedata r:id="rId9" o:title=""/>
                </v:shape>
              </w:pict>
            </w:r>
            <w:r>
              <w:rPr>
                <w:rFonts w:ascii="Calibri" w:hAnsi="Calibri" w:cs="Calibri"/>
                <w:lang w:val="sv-SE" w:eastAsia="zh-CN"/>
              </w:rPr>
              <w:t xml:space="preserve">/2 + </w:t>
            </w:r>
            <w:r>
              <w:rPr>
                <w:rFonts w:ascii="Calibri" w:hAnsi="Calibri" w:cs="Calibri"/>
              </w:rPr>
              <w:t>6032</w:t>
            </w:r>
          </w:p>
        </w:tc>
        <w:tc>
          <w:tcPr>
            <w:tcW w:w="0" w:type="auto"/>
            <w:vAlign w:val="center"/>
          </w:tcPr>
          <w:p w:rsidR="00DB275E" w:rsidRDefault="00DB275E" w:rsidP="00DB275E">
            <w:pPr>
              <w:spacing w:before="120"/>
              <w:jc w:val="center"/>
            </w:pPr>
            <w:r>
              <w:t>464</w:t>
            </w:r>
          </w:p>
        </w:tc>
        <w:tc>
          <w:tcPr>
            <w:tcW w:w="0" w:type="auto"/>
            <w:vAlign w:val="center"/>
          </w:tcPr>
          <w:p w:rsidR="00DB275E" w:rsidRDefault="00DB275E" w:rsidP="00DB275E">
            <w:pPr>
              <w:spacing w:before="120"/>
              <w:jc w:val="center"/>
            </w:pPr>
            <w:r>
              <w:t>9</w:t>
            </w:r>
          </w:p>
        </w:tc>
      </w:tr>
    </w:tbl>
    <w:p w:rsidR="00DB275E" w:rsidRDefault="00DB275E" w:rsidP="00DB275E">
      <w:pPr>
        <w:pStyle w:val="YJ--"/>
        <w:spacing w:beforeLines="0" w:before="120" w:afterLines="0"/>
        <w:ind w:firstLineChars="0" w:firstLine="0"/>
        <w:rPr>
          <w:rFonts w:eastAsia="SimHei"/>
          <w:lang w:eastAsia="zh-CN"/>
        </w:rPr>
      </w:pPr>
      <w:r>
        <w:rPr>
          <w:rFonts w:eastAsia="SimHei"/>
          <w:lang w:eastAsia="zh-CN"/>
        </w:rPr>
        <w:t>However, the T_delta value range, to which SCS is directly relating to, is so far transparent to RAN1 defined procedure for DL-</w:t>
      </w:r>
      <w:proofErr w:type="spellStart"/>
      <w:r>
        <w:rPr>
          <w:rFonts w:eastAsia="SimHei"/>
          <w:lang w:eastAsia="zh-CN"/>
        </w:rPr>
        <w:t>Tx</w:t>
      </w:r>
      <w:proofErr w:type="spellEnd"/>
      <w:r>
        <w:rPr>
          <w:rFonts w:eastAsia="SimHei"/>
          <w:lang w:eastAsia="zh-CN"/>
        </w:rPr>
        <w:t xml:space="preserve"> timing derivation or one-way propagation delay estimation. From RAN1 perspective, the procedure defined in TS38.213 only receives an indicated T_delta interval</w:t>
      </w:r>
      <w:r w:rsidR="001E4904">
        <w:rPr>
          <w:rFonts w:eastAsia="SimHei"/>
          <w:lang w:eastAsia="zh-CN"/>
        </w:rPr>
        <w:t xml:space="preserve">, no matter what value range is experienced during the measurement at the parent node. </w:t>
      </w:r>
      <w:r>
        <w:rPr>
          <w:rFonts w:eastAsia="SimHei"/>
          <w:lang w:eastAsia="zh-CN"/>
        </w:rPr>
        <w:t xml:space="preserve">    </w:t>
      </w:r>
    </w:p>
    <w:p w:rsidR="005070A3" w:rsidRDefault="001E4904" w:rsidP="002B7E36">
      <w:pPr>
        <w:pStyle w:val="YJ--"/>
        <w:spacing w:beforeLines="0" w:afterLines="0"/>
        <w:ind w:firstLineChars="0" w:firstLine="0"/>
        <w:rPr>
          <w:rFonts w:eastAsia="SimHei"/>
          <w:lang w:eastAsia="zh-CN"/>
        </w:rPr>
      </w:pPr>
      <w:r>
        <w:rPr>
          <w:rFonts w:eastAsia="SimHei"/>
          <w:lang w:eastAsia="zh-CN"/>
        </w:rPr>
        <w:t>As for the T_delta granularity, certainly the IAB node should have the same understanding</w:t>
      </w:r>
      <w:r w:rsidR="009718B2">
        <w:rPr>
          <w:rFonts w:eastAsia="SimHei"/>
          <w:lang w:eastAsia="zh-CN"/>
        </w:rPr>
        <w:t xml:space="preserve"> as </w:t>
      </w:r>
      <w:r w:rsidR="001640A1">
        <w:rPr>
          <w:rFonts w:eastAsia="SimHei"/>
          <w:lang w:eastAsia="zh-CN"/>
        </w:rPr>
        <w:t>the parent node</w:t>
      </w:r>
      <w:r>
        <w:rPr>
          <w:rFonts w:eastAsia="SimHei"/>
          <w:lang w:eastAsia="zh-CN"/>
        </w:rPr>
        <w:t xml:space="preserve">. The question is whether the </w:t>
      </w:r>
      <w:r w:rsidR="008659D1">
        <w:rPr>
          <w:rFonts w:eastAsia="SimHei"/>
          <w:lang w:eastAsia="zh-CN"/>
        </w:rPr>
        <w:t>SCS should</w:t>
      </w:r>
      <w:r>
        <w:rPr>
          <w:rFonts w:eastAsia="SimHei"/>
          <w:lang w:eastAsia="zh-CN"/>
        </w:rPr>
        <w:t xml:space="preserve"> </w:t>
      </w:r>
      <w:r w:rsidR="008659D1">
        <w:rPr>
          <w:rFonts w:eastAsia="SimHei"/>
          <w:lang w:eastAsia="zh-CN"/>
        </w:rPr>
        <w:t xml:space="preserve">be the indication as well as the explicit indication </w:t>
      </w:r>
      <w:r>
        <w:rPr>
          <w:rFonts w:eastAsia="SimHei"/>
          <w:lang w:eastAsia="zh-CN"/>
        </w:rPr>
        <w:t>to ensure the same understanding</w:t>
      </w:r>
      <w:r w:rsidR="00227D5B">
        <w:rPr>
          <w:rFonts w:eastAsia="SimHei"/>
          <w:lang w:eastAsia="zh-CN"/>
        </w:rPr>
        <w:t xml:space="preserve">. </w:t>
      </w:r>
      <w:r w:rsidR="005F2FBE">
        <w:rPr>
          <w:rFonts w:eastAsia="SimHei"/>
          <w:lang w:eastAsia="zh-CN"/>
        </w:rPr>
        <w:t xml:space="preserve"> </w:t>
      </w:r>
      <w:r w:rsidR="005070A3">
        <w:rPr>
          <w:rFonts w:eastAsia="SimHei"/>
          <w:lang w:eastAsia="zh-CN"/>
        </w:rPr>
        <w:t xml:space="preserve"> </w:t>
      </w:r>
    </w:p>
    <w:p w:rsidR="008659D1" w:rsidRDefault="008659D1" w:rsidP="002B7E36">
      <w:pPr>
        <w:pStyle w:val="YJ--"/>
        <w:spacing w:beforeLines="0" w:afterLines="0"/>
        <w:ind w:firstLineChars="0" w:firstLine="0"/>
        <w:rPr>
          <w:rFonts w:eastAsia="SimHei"/>
          <w:lang w:eastAsia="zh-CN"/>
        </w:rPr>
      </w:pPr>
      <w:r>
        <w:rPr>
          <w:rFonts w:eastAsia="SimHei"/>
          <w:lang w:eastAsia="zh-CN"/>
        </w:rPr>
        <w:t xml:space="preserve">FL suggests to discuss following questions Q2-1 and Q2-2. </w:t>
      </w:r>
    </w:p>
    <w:p w:rsidR="001374CD" w:rsidRDefault="00B308A5" w:rsidP="002B7E36">
      <w:pPr>
        <w:pStyle w:val="YJ--"/>
        <w:spacing w:beforeLines="0" w:afterLines="0"/>
        <w:ind w:firstLineChars="0" w:firstLine="0"/>
        <w:rPr>
          <w:rFonts w:eastAsia="SimHei"/>
          <w:b/>
          <w:lang w:eastAsia="zh-CN"/>
        </w:rPr>
      </w:pPr>
      <w:r w:rsidRPr="001640A1">
        <w:rPr>
          <w:rFonts w:eastAsia="SimHei"/>
          <w:b/>
          <w:lang w:eastAsia="zh-CN"/>
        </w:rPr>
        <w:t xml:space="preserve">Q2-1: </w:t>
      </w:r>
      <w:r w:rsidR="001E4904" w:rsidRPr="001640A1">
        <w:rPr>
          <w:rFonts w:eastAsia="SimHei"/>
          <w:b/>
          <w:lang w:eastAsia="zh-CN"/>
        </w:rPr>
        <w:t>Could companies agree the rational that “RAN</w:t>
      </w:r>
      <w:r w:rsidR="008659D1" w:rsidRPr="001640A1">
        <w:rPr>
          <w:rFonts w:eastAsia="SimHei"/>
          <w:b/>
          <w:lang w:eastAsia="zh-CN"/>
        </w:rPr>
        <w:t>1 specifications does not need</w:t>
      </w:r>
      <w:r w:rsidR="001E4904" w:rsidRPr="001640A1">
        <w:rPr>
          <w:rFonts w:eastAsia="SimHei"/>
          <w:b/>
          <w:lang w:eastAsia="zh-CN"/>
        </w:rPr>
        <w:t xml:space="preserve"> T_</w:t>
      </w:r>
      <w:r w:rsidR="001640A1">
        <w:rPr>
          <w:rFonts w:eastAsia="SimHei"/>
          <w:b/>
          <w:lang w:eastAsia="zh-CN"/>
        </w:rPr>
        <w:t xml:space="preserve">delta range dependency upon </w:t>
      </w:r>
      <w:r w:rsidR="001E4904" w:rsidRPr="001640A1">
        <w:rPr>
          <w:rFonts w:eastAsia="SimHei"/>
          <w:b/>
          <w:lang w:eastAsia="zh-CN"/>
        </w:rPr>
        <w:t xml:space="preserve">SCS”? </w:t>
      </w:r>
    </w:p>
    <w:tbl>
      <w:tblPr>
        <w:tblStyle w:val="TableGrid"/>
        <w:tblW w:w="5000" w:type="pct"/>
        <w:tblLook w:val="04A0" w:firstRow="1" w:lastRow="0" w:firstColumn="1" w:lastColumn="0" w:noHBand="0" w:noVBand="1"/>
      </w:tblPr>
      <w:tblGrid>
        <w:gridCol w:w="1073"/>
        <w:gridCol w:w="8272"/>
      </w:tblGrid>
      <w:tr w:rsidR="002949AE" w:rsidTr="006E090F">
        <w:tc>
          <w:tcPr>
            <w:tcW w:w="574" w:type="pct"/>
            <w:shd w:val="clear" w:color="auto" w:fill="DBE5F1" w:themeFill="accent1" w:themeFillTint="33"/>
          </w:tcPr>
          <w:p w:rsidR="002949AE" w:rsidRDefault="002949AE" w:rsidP="00AF16AF">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26" w:type="pct"/>
            <w:shd w:val="clear" w:color="auto" w:fill="DBE5F1" w:themeFill="accent1" w:themeFillTint="33"/>
          </w:tcPr>
          <w:p w:rsidR="002949AE" w:rsidRDefault="002949AE" w:rsidP="00AF16AF">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2949AE" w:rsidTr="006E090F">
        <w:tc>
          <w:tcPr>
            <w:tcW w:w="574" w:type="pct"/>
          </w:tcPr>
          <w:p w:rsidR="002949AE" w:rsidRPr="00C06A60" w:rsidRDefault="002949AE" w:rsidP="00AF16AF">
            <w:pPr>
              <w:rPr>
                <w:rFonts w:eastAsia="MS Mincho"/>
                <w:lang w:val="en-US"/>
              </w:rPr>
            </w:pPr>
            <w:r w:rsidRPr="00C06A60">
              <w:rPr>
                <w:rFonts w:eastAsia="MS Mincho"/>
                <w:lang w:val="en-US"/>
              </w:rPr>
              <w:t>ZTE, Sanechips</w:t>
            </w:r>
          </w:p>
        </w:tc>
        <w:tc>
          <w:tcPr>
            <w:tcW w:w="4426" w:type="pct"/>
          </w:tcPr>
          <w:p w:rsidR="00232BAF" w:rsidRPr="00C06A60" w:rsidRDefault="00232BAF" w:rsidP="006E090F">
            <w:pPr>
              <w:overflowPunct/>
              <w:spacing w:line="240" w:lineRule="auto"/>
              <w:jc w:val="left"/>
              <w:textAlignment w:val="auto"/>
              <w:rPr>
                <w:lang w:val="en-US" w:eastAsia="zh-CN"/>
              </w:rPr>
            </w:pPr>
            <w:r w:rsidRPr="00C06A60">
              <w:rPr>
                <w:lang w:val="en-US" w:eastAsia="zh-CN"/>
              </w:rPr>
              <w:t xml:space="preserve">We agree. In addition, the following facts should be taken into account upon SCS.   </w:t>
            </w:r>
          </w:p>
          <w:p w:rsidR="00232BAF" w:rsidRPr="00C06A60" w:rsidRDefault="00232BAF" w:rsidP="00232BAF">
            <w:pPr>
              <w:overflowPunct/>
              <w:spacing w:before="120" w:line="240" w:lineRule="auto"/>
              <w:jc w:val="left"/>
              <w:textAlignment w:val="auto"/>
              <w:rPr>
                <w:lang w:val="en-US" w:eastAsia="zh-CN"/>
              </w:rPr>
            </w:pPr>
            <w:r w:rsidRPr="00C06A60">
              <w:rPr>
                <w:lang w:val="en-US" w:eastAsia="zh-CN"/>
              </w:rPr>
              <w:t xml:space="preserve">-    If the </w:t>
            </w:r>
            <w:r w:rsidR="005F26E1" w:rsidRPr="00C06A60">
              <w:rPr>
                <w:lang w:val="en-US" w:eastAsia="zh-CN"/>
              </w:rPr>
              <w:t>s</w:t>
            </w:r>
            <w:r w:rsidR="002C01D6" w:rsidRPr="00C06A60">
              <w:rPr>
                <w:lang w:val="en-US" w:eastAsia="zh-CN"/>
              </w:rPr>
              <w:t>ignaled</w:t>
            </w:r>
            <w:r w:rsidRPr="00C06A60">
              <w:rPr>
                <w:lang w:val="en-US" w:eastAsia="zh-CN"/>
              </w:rPr>
              <w:t xml:space="preserve"> T_delta value range is common for all SCS, SCS information is not needed at all.   </w:t>
            </w:r>
          </w:p>
          <w:p w:rsidR="002949AE" w:rsidRPr="00C06A60" w:rsidRDefault="00232BAF" w:rsidP="00232BAF">
            <w:pPr>
              <w:spacing w:before="120" w:line="240" w:lineRule="auto"/>
              <w:rPr>
                <w:rFonts w:eastAsia="MS Mincho"/>
                <w:lang w:val="en-US"/>
              </w:rPr>
            </w:pPr>
            <w:r w:rsidRPr="00C06A60">
              <w:rPr>
                <w:lang w:val="en-US" w:eastAsia="zh-CN"/>
              </w:rPr>
              <w:t xml:space="preserve">-   If SCS is used as parameter to identify the different </w:t>
            </w:r>
            <w:r w:rsidR="005F26E1" w:rsidRPr="00C06A60">
              <w:rPr>
                <w:lang w:val="en-US" w:eastAsia="zh-CN"/>
              </w:rPr>
              <w:t>s</w:t>
            </w:r>
            <w:r w:rsidR="002C01D6" w:rsidRPr="00C06A60">
              <w:rPr>
                <w:lang w:val="en-US" w:eastAsia="zh-CN"/>
              </w:rPr>
              <w:t>ignaled</w:t>
            </w:r>
            <w:r w:rsidRPr="00C06A60">
              <w:rPr>
                <w:lang w:val="en-US" w:eastAsia="zh-CN"/>
              </w:rPr>
              <w:t xml:space="preserve"> T_delta value range, the SCS may not be able to be the “virtual SCS” because the corresponding T_delta ranges determined by RAN4 are not exchangeable in general between “virtual SCS” and “actual SCS”. This fact may put a question mark on the capability of indication solution based on an explicit SCS field in MAC-CE. </w:t>
            </w:r>
            <w:r w:rsidRPr="00C06A60">
              <w:rPr>
                <w:lang w:val="en-US" w:eastAsia="zh-CN"/>
              </w:rPr>
              <w:br/>
              <w:t xml:space="preserve">In a word, SCS as one T_delta interpretation parameter is less useful but likely causes more specification work. In comparison, the </w:t>
            </w:r>
            <w:r w:rsidR="005F26E1" w:rsidRPr="00C06A60">
              <w:rPr>
                <w:lang w:val="en-US" w:eastAsia="zh-CN"/>
              </w:rPr>
              <w:t>signaling</w:t>
            </w:r>
            <w:r w:rsidRPr="00C06A60">
              <w:rPr>
                <w:lang w:val="en-US" w:eastAsia="zh-CN"/>
              </w:rPr>
              <w:t xml:space="preserve"> mechanism can become much simpler if the </w:t>
            </w:r>
            <w:r w:rsidR="005F26E1" w:rsidRPr="00C06A60">
              <w:rPr>
                <w:lang w:val="en-US" w:eastAsia="zh-CN"/>
              </w:rPr>
              <w:t>s</w:t>
            </w:r>
            <w:r w:rsidR="002C01D6" w:rsidRPr="00C06A60">
              <w:rPr>
                <w:lang w:val="en-US" w:eastAsia="zh-CN"/>
              </w:rPr>
              <w:t>ignaled</w:t>
            </w:r>
            <w:r w:rsidRPr="00C06A60">
              <w:rPr>
                <w:lang w:val="en-US" w:eastAsia="zh-CN"/>
              </w:rPr>
              <w:t xml:space="preserve"> T_delta value range is made independent from SCS, which is anyway consistent to RAN1 discussion during WI phase.</w:t>
            </w:r>
          </w:p>
        </w:tc>
      </w:tr>
      <w:tr w:rsidR="00232BAF" w:rsidTr="006E090F">
        <w:tc>
          <w:tcPr>
            <w:tcW w:w="574" w:type="pct"/>
          </w:tcPr>
          <w:p w:rsidR="00232BAF" w:rsidRPr="00C06A60" w:rsidRDefault="00232BAF" w:rsidP="00AF16AF">
            <w:pPr>
              <w:rPr>
                <w:rFonts w:eastAsia="MS Mincho"/>
                <w:lang w:val="en-US"/>
              </w:rPr>
            </w:pPr>
            <w:r w:rsidRPr="00C06A60">
              <w:rPr>
                <w:rFonts w:eastAsia="MS Mincho"/>
                <w:lang w:val="en-US"/>
              </w:rPr>
              <w:t>Nokia, NSB</w:t>
            </w:r>
          </w:p>
        </w:tc>
        <w:tc>
          <w:tcPr>
            <w:tcW w:w="4426" w:type="pct"/>
          </w:tcPr>
          <w:p w:rsidR="00232BAF" w:rsidRPr="00C06A60" w:rsidRDefault="00232BAF" w:rsidP="006E090F">
            <w:pPr>
              <w:overflowPunct/>
              <w:spacing w:line="240" w:lineRule="auto"/>
              <w:jc w:val="left"/>
              <w:textAlignment w:val="auto"/>
              <w:rPr>
                <w:lang w:val="en-US" w:eastAsia="zh-CN"/>
              </w:rPr>
            </w:pPr>
            <w:r w:rsidRPr="00C06A60">
              <w:rPr>
                <w:lang w:val="en-US" w:eastAsia="zh-CN"/>
              </w:rPr>
              <w:t>To our understanding, RAN2 MAC-CE design now available is assuming 11 bits, but indicated T_delta cannot be common for all SCS (and frequency ranges). This should be solved, and there could be some text on interpreting the range indicated by MAC-CE (based on current MAC-CE design) in 38.213. It would be good to discuss this issue next week, we could still come to conclusion (until 6</w:t>
            </w:r>
            <w:r w:rsidRPr="00C06A60">
              <w:rPr>
                <w:vertAlign w:val="superscript"/>
                <w:lang w:val="en-US" w:eastAsia="zh-CN"/>
              </w:rPr>
              <w:t>th</w:t>
            </w:r>
            <w:r w:rsidRPr="00C06A60">
              <w:rPr>
                <w:lang w:val="en-US" w:eastAsia="zh-CN"/>
              </w:rPr>
              <w:t xml:space="preserve"> March) that this is something not required further clarification in RAN1.</w:t>
            </w:r>
          </w:p>
        </w:tc>
      </w:tr>
      <w:tr w:rsidR="006E090F" w:rsidTr="006E090F">
        <w:tc>
          <w:tcPr>
            <w:tcW w:w="574" w:type="pct"/>
          </w:tcPr>
          <w:p w:rsidR="006E090F" w:rsidRPr="00C06A60" w:rsidRDefault="006E090F" w:rsidP="006E090F">
            <w:pPr>
              <w:rPr>
                <w:rFonts w:eastAsia="MS Mincho"/>
                <w:lang w:val="en-US"/>
              </w:rPr>
            </w:pPr>
            <w:r w:rsidRPr="00C06A60">
              <w:rPr>
                <w:rFonts w:eastAsia="MS Mincho"/>
                <w:lang w:val="en-US"/>
              </w:rPr>
              <w:t>Ericsson</w:t>
            </w:r>
          </w:p>
        </w:tc>
        <w:tc>
          <w:tcPr>
            <w:tcW w:w="4426" w:type="pct"/>
          </w:tcPr>
          <w:p w:rsidR="006E090F" w:rsidRPr="00C06A60" w:rsidRDefault="006E090F" w:rsidP="006E090F">
            <w:pPr>
              <w:overflowPunct/>
              <w:spacing w:line="240" w:lineRule="auto"/>
              <w:jc w:val="left"/>
              <w:textAlignment w:val="auto"/>
              <w:rPr>
                <w:lang w:val="en-US" w:eastAsia="zh-CN"/>
              </w:rPr>
            </w:pPr>
            <w:r w:rsidRPr="00C06A60">
              <w:rPr>
                <w:lang w:val="en-US" w:eastAsia="zh-CN"/>
              </w:rPr>
              <w:t>We don’t see much need in discussing. The meaning of SCS in the discussed table could possibly be clarified, but it has no RAN1 spec impact. It is our understanding that from a RAN4’s perspective, the same SCS is assumed in both DL and UL. Furthermore, there is no cell phase sync defined for FDD.</w:t>
            </w:r>
          </w:p>
        </w:tc>
      </w:tr>
    </w:tbl>
    <w:p w:rsidR="002949AE" w:rsidRPr="001640A1" w:rsidRDefault="002949AE" w:rsidP="002B7E36">
      <w:pPr>
        <w:pStyle w:val="YJ--"/>
        <w:spacing w:beforeLines="0" w:afterLines="0"/>
        <w:ind w:firstLineChars="0" w:firstLine="0"/>
        <w:rPr>
          <w:rFonts w:eastAsia="SimHei"/>
          <w:b/>
          <w:lang w:eastAsia="zh-CN"/>
        </w:rPr>
      </w:pPr>
    </w:p>
    <w:p w:rsidR="00852CBF" w:rsidRPr="001640A1" w:rsidRDefault="008659D1" w:rsidP="002B7E36">
      <w:pPr>
        <w:pStyle w:val="YJ--"/>
        <w:spacing w:beforeLines="0" w:afterLines="0"/>
        <w:ind w:firstLineChars="0" w:firstLine="0"/>
        <w:rPr>
          <w:rFonts w:eastAsia="SimHei"/>
          <w:b/>
          <w:lang w:eastAsia="zh-CN"/>
        </w:rPr>
      </w:pPr>
      <w:r w:rsidRPr="001640A1">
        <w:rPr>
          <w:rFonts w:eastAsia="SimHei"/>
          <w:b/>
          <w:lang w:eastAsia="zh-CN"/>
        </w:rPr>
        <w:t xml:space="preserve">Q2-2: In order to make the IAB node have the </w:t>
      </w:r>
      <w:r w:rsidR="001640A1">
        <w:rPr>
          <w:rFonts w:eastAsia="SimHei"/>
          <w:b/>
          <w:lang w:eastAsia="zh-CN"/>
        </w:rPr>
        <w:t>correct</w:t>
      </w:r>
      <w:r w:rsidRPr="001640A1">
        <w:rPr>
          <w:rFonts w:eastAsia="SimHei"/>
          <w:b/>
          <w:lang w:eastAsia="zh-CN"/>
        </w:rPr>
        <w:t xml:space="preserve"> understanding on T_delta granularity</w:t>
      </w:r>
      <w:r w:rsidR="00852CBF" w:rsidRPr="001640A1">
        <w:rPr>
          <w:rFonts w:eastAsia="SimHei"/>
          <w:b/>
          <w:lang w:eastAsia="zh-CN"/>
        </w:rPr>
        <w:t xml:space="preserve">, </w:t>
      </w:r>
      <w:r w:rsidR="00227D5B">
        <w:rPr>
          <w:rFonts w:eastAsia="SimHei"/>
          <w:b/>
          <w:lang w:eastAsia="zh-CN"/>
        </w:rPr>
        <w:t>is there any solutions other than the</w:t>
      </w:r>
      <w:r w:rsidR="00852CBF" w:rsidRPr="001640A1">
        <w:rPr>
          <w:rFonts w:eastAsia="SimHei"/>
          <w:b/>
          <w:lang w:eastAsia="zh-CN"/>
        </w:rPr>
        <w:t xml:space="preserve"> </w:t>
      </w:r>
      <w:r w:rsidR="00B46F56" w:rsidRPr="001640A1">
        <w:rPr>
          <w:rFonts w:eastAsia="SimHei"/>
          <w:b/>
          <w:lang w:eastAsia="zh-CN"/>
        </w:rPr>
        <w:t>explicit SCS</w:t>
      </w:r>
      <w:r w:rsidR="00852CBF" w:rsidRPr="001640A1">
        <w:rPr>
          <w:rFonts w:eastAsia="SimHei"/>
          <w:b/>
          <w:lang w:eastAsia="zh-CN"/>
        </w:rPr>
        <w:t xml:space="preserve"> indication in MAC-CE</w:t>
      </w:r>
      <w:r w:rsidR="00227D5B">
        <w:rPr>
          <w:rFonts w:eastAsia="SimHei"/>
          <w:b/>
          <w:lang w:eastAsia="zh-CN"/>
        </w:rPr>
        <w:t>?</w:t>
      </w:r>
    </w:p>
    <w:tbl>
      <w:tblPr>
        <w:tblStyle w:val="TableGrid"/>
        <w:tblW w:w="5000" w:type="pct"/>
        <w:tblLook w:val="04A0" w:firstRow="1" w:lastRow="0" w:firstColumn="1" w:lastColumn="0" w:noHBand="0" w:noVBand="1"/>
      </w:tblPr>
      <w:tblGrid>
        <w:gridCol w:w="1073"/>
        <w:gridCol w:w="8272"/>
      </w:tblGrid>
      <w:tr w:rsidR="002949AE" w:rsidTr="006E090F">
        <w:tc>
          <w:tcPr>
            <w:tcW w:w="574" w:type="pct"/>
            <w:shd w:val="clear" w:color="auto" w:fill="DBE5F1" w:themeFill="accent1" w:themeFillTint="33"/>
          </w:tcPr>
          <w:p w:rsidR="002949AE" w:rsidRDefault="002949AE" w:rsidP="00AF16AF">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426" w:type="pct"/>
            <w:shd w:val="clear" w:color="auto" w:fill="DBE5F1" w:themeFill="accent1" w:themeFillTint="33"/>
          </w:tcPr>
          <w:p w:rsidR="002949AE" w:rsidRDefault="002949AE" w:rsidP="00AF16AF">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2949AE" w:rsidTr="006E090F">
        <w:tc>
          <w:tcPr>
            <w:tcW w:w="574" w:type="pct"/>
          </w:tcPr>
          <w:p w:rsidR="002949AE" w:rsidRPr="00C06A60" w:rsidRDefault="002949AE" w:rsidP="00AF16AF">
            <w:pPr>
              <w:rPr>
                <w:rFonts w:eastAsia="MS Mincho"/>
                <w:lang w:val="en-US"/>
              </w:rPr>
            </w:pPr>
            <w:r w:rsidRPr="00C06A60">
              <w:rPr>
                <w:rFonts w:eastAsia="MS Mincho"/>
                <w:lang w:val="en-US"/>
              </w:rPr>
              <w:t>ZTE, Sanechips</w:t>
            </w:r>
          </w:p>
        </w:tc>
        <w:tc>
          <w:tcPr>
            <w:tcW w:w="4426" w:type="pct"/>
          </w:tcPr>
          <w:p w:rsidR="002949AE" w:rsidRPr="00C06A60" w:rsidRDefault="00232BAF" w:rsidP="00C06A60">
            <w:pPr>
              <w:spacing w:line="240" w:lineRule="auto"/>
              <w:rPr>
                <w:lang w:val="en-US" w:eastAsia="zh-CN"/>
              </w:rPr>
            </w:pPr>
            <w:r w:rsidRPr="00C06A60">
              <w:rPr>
                <w:lang w:val="en-US" w:eastAsia="zh-CN"/>
              </w:rPr>
              <w:t xml:space="preserve">SCS cannot identify the T_delta granularity anyway, because SCS=60kHz can have granularity equal to 64 </w:t>
            </w:r>
            <w:proofErr w:type="spellStart"/>
            <w:r w:rsidRPr="00C06A60">
              <w:rPr>
                <w:lang w:val="en-US" w:eastAsia="zh-CN"/>
              </w:rPr>
              <w:t>Tc</w:t>
            </w:r>
            <w:proofErr w:type="spellEnd"/>
            <w:r w:rsidRPr="00C06A60">
              <w:rPr>
                <w:lang w:val="en-US" w:eastAsia="zh-CN"/>
              </w:rPr>
              <w:t xml:space="preserve"> in FR1 and 32Tc in FR2. T_delta granularity is unambiguously identified by FR.</w:t>
            </w:r>
          </w:p>
          <w:p w:rsidR="00AF16AF" w:rsidRPr="00C06A60" w:rsidRDefault="00AF16AF" w:rsidP="00C06A60">
            <w:pPr>
              <w:overflowPunct/>
              <w:spacing w:line="240" w:lineRule="auto"/>
              <w:jc w:val="left"/>
              <w:textAlignment w:val="auto"/>
              <w:rPr>
                <w:lang w:val="en-US" w:eastAsia="zh-CN"/>
              </w:rPr>
            </w:pPr>
            <w:r w:rsidRPr="00C06A60">
              <w:rPr>
                <w:lang w:val="en-US" w:eastAsia="zh-CN"/>
              </w:rPr>
              <w:t xml:space="preserve">In summary, </w:t>
            </w:r>
            <w:r w:rsidR="00E30643" w:rsidRPr="00C06A60">
              <w:rPr>
                <w:lang w:val="en-US" w:eastAsia="zh-CN"/>
              </w:rPr>
              <w:t>w</w:t>
            </w:r>
            <w:r w:rsidRPr="00C06A60">
              <w:rPr>
                <w:lang w:val="en-US" w:eastAsia="zh-CN"/>
              </w:rPr>
              <w:t xml:space="preserve">e suggest following. </w:t>
            </w:r>
          </w:p>
          <w:p w:rsidR="00AF16AF" w:rsidRPr="00C06A60" w:rsidRDefault="00AF16AF" w:rsidP="00C06A60">
            <w:pPr>
              <w:overflowPunct/>
              <w:spacing w:line="240" w:lineRule="auto"/>
              <w:jc w:val="left"/>
              <w:textAlignment w:val="auto"/>
              <w:rPr>
                <w:sz w:val="24"/>
                <w:szCs w:val="24"/>
                <w:lang w:val="en-US" w:eastAsia="zh-CN"/>
              </w:rPr>
            </w:pPr>
            <w:r w:rsidRPr="00C06A60">
              <w:rPr>
                <w:lang w:val="en-US" w:eastAsia="zh-CN"/>
              </w:rPr>
              <w:t xml:space="preserve">        -- From </w:t>
            </w:r>
            <w:proofErr w:type="spellStart"/>
            <w:r w:rsidRPr="00C06A60">
              <w:rPr>
                <w:lang w:val="en-US" w:eastAsia="zh-CN"/>
              </w:rPr>
              <w:t>signalling</w:t>
            </w:r>
            <w:proofErr w:type="spellEnd"/>
            <w:r w:rsidRPr="00C06A60">
              <w:rPr>
                <w:lang w:val="en-US" w:eastAsia="zh-CN"/>
              </w:rPr>
              <w:t xml:space="preserve"> perspective, the </w:t>
            </w:r>
            <w:proofErr w:type="spellStart"/>
            <w:r w:rsidRPr="00C06A60">
              <w:rPr>
                <w:lang w:val="en-US" w:eastAsia="zh-CN"/>
              </w:rPr>
              <w:t>T_delta</w:t>
            </w:r>
            <w:proofErr w:type="spellEnd"/>
            <w:r w:rsidRPr="00C06A60">
              <w:rPr>
                <w:lang w:val="en-US" w:eastAsia="zh-CN"/>
              </w:rPr>
              <w:t xml:space="preserve"> value range is common across all SCS or all SCS for a given FR. So SCS is out of consideration for MAC-CE content. If necessary, we can deliver this preference to RAN2</w:t>
            </w:r>
            <w:r w:rsidRPr="00C06A60">
              <w:rPr>
                <w:sz w:val="24"/>
                <w:szCs w:val="24"/>
                <w:lang w:val="en-US" w:eastAsia="zh-CN"/>
              </w:rPr>
              <w:t xml:space="preserve"> </w:t>
            </w:r>
          </w:p>
          <w:p w:rsidR="00AF16AF" w:rsidRPr="00C06A60" w:rsidRDefault="00AF16AF" w:rsidP="00C06A60">
            <w:pPr>
              <w:spacing w:line="240" w:lineRule="auto"/>
              <w:rPr>
                <w:rFonts w:eastAsia="MS Mincho"/>
                <w:lang w:val="en-US"/>
              </w:rPr>
            </w:pPr>
            <w:r w:rsidRPr="00C06A60">
              <w:rPr>
                <w:lang w:val="en-US" w:eastAsia="zh-CN"/>
              </w:rPr>
              <w:t xml:space="preserve">        -- FR is not explicitly carried in Timing Delta MAC-CE. In order to make the IAB node have the correct understanding on T_delta granularity, the reference FR for T_delta is the same FR that actually contains the backhaul uplink, whose N</w:t>
            </w:r>
            <w:r w:rsidRPr="00C06A60">
              <w:rPr>
                <w:vertAlign w:val="subscript"/>
                <w:lang w:val="en-US" w:eastAsia="zh-CN"/>
              </w:rPr>
              <w:t>TA</w:t>
            </w:r>
            <w:r w:rsidRPr="00C06A60">
              <w:rPr>
                <w:lang w:val="en-US" w:eastAsia="zh-CN"/>
              </w:rPr>
              <w:t xml:space="preserve"> is used in one-way propagation delay estimation by IAB node and whose UL-Rx timing is measured by the parent node to derive T_delta. Note that the RAN2 endorsed TP only mentions a FFS point on SCS and does not include FR in the MAC-CE.</w:t>
            </w:r>
          </w:p>
        </w:tc>
      </w:tr>
      <w:tr w:rsidR="00232BAF" w:rsidTr="006E090F">
        <w:tc>
          <w:tcPr>
            <w:tcW w:w="574" w:type="pct"/>
          </w:tcPr>
          <w:p w:rsidR="00232BAF" w:rsidRPr="00C06A60" w:rsidRDefault="00232BAF" w:rsidP="00AF16AF">
            <w:pPr>
              <w:rPr>
                <w:rFonts w:eastAsia="MS Mincho"/>
                <w:lang w:val="en-US"/>
              </w:rPr>
            </w:pPr>
            <w:r w:rsidRPr="00C06A60">
              <w:rPr>
                <w:rFonts w:eastAsia="MS Mincho"/>
                <w:lang w:val="en-US"/>
              </w:rPr>
              <w:t>Nokia, NSB</w:t>
            </w:r>
          </w:p>
        </w:tc>
        <w:tc>
          <w:tcPr>
            <w:tcW w:w="4426" w:type="pct"/>
          </w:tcPr>
          <w:p w:rsidR="00232BAF" w:rsidRPr="00C06A60" w:rsidRDefault="00232BAF" w:rsidP="00C06A60">
            <w:pPr>
              <w:spacing w:line="240" w:lineRule="auto"/>
              <w:rPr>
                <w:lang w:val="en-US" w:eastAsia="zh-CN"/>
              </w:rPr>
            </w:pPr>
            <w:r w:rsidRPr="00C06A60">
              <w:rPr>
                <w:lang w:val="en-US" w:eastAsia="zh-CN"/>
              </w:rPr>
              <w:t>As mentioned before, our understanding of this email discussion is to first identify the issues to be discussed next week.</w:t>
            </w:r>
          </w:p>
          <w:p w:rsidR="0082699C" w:rsidRPr="00C06A60" w:rsidRDefault="005C45E0" w:rsidP="00C06A60">
            <w:pPr>
              <w:spacing w:line="240" w:lineRule="auto"/>
              <w:rPr>
                <w:lang w:val="en-US" w:eastAsia="zh-CN"/>
              </w:rPr>
            </w:pPr>
            <w:r w:rsidRPr="00C06A60">
              <w:rPr>
                <w:lang w:val="en-US" w:eastAsia="zh-CN"/>
              </w:rPr>
              <w:t>Also, RAN2 seems having email discussion on changing the 11 bits field T_delta or having SCS. May be not required to discuss in here.</w:t>
            </w:r>
            <w:r w:rsidR="0082699C" w:rsidRPr="00C06A60">
              <w:rPr>
                <w:lang w:val="en-US" w:eastAsia="zh-CN"/>
              </w:rPr>
              <w:t xml:space="preserve"> </w:t>
            </w:r>
          </w:p>
        </w:tc>
      </w:tr>
      <w:tr w:rsidR="006E090F" w:rsidTr="006E090F">
        <w:tc>
          <w:tcPr>
            <w:tcW w:w="574" w:type="pct"/>
          </w:tcPr>
          <w:p w:rsidR="006E090F" w:rsidRPr="00C06A60" w:rsidRDefault="006E090F" w:rsidP="006E090F">
            <w:pPr>
              <w:rPr>
                <w:rFonts w:eastAsia="MS Mincho"/>
                <w:lang w:val="en-US"/>
              </w:rPr>
            </w:pPr>
            <w:r w:rsidRPr="00C06A60">
              <w:rPr>
                <w:rFonts w:eastAsia="MS Mincho"/>
                <w:lang w:val="en-US"/>
              </w:rPr>
              <w:t>Ericsson</w:t>
            </w:r>
          </w:p>
        </w:tc>
        <w:tc>
          <w:tcPr>
            <w:tcW w:w="4426" w:type="pct"/>
          </w:tcPr>
          <w:p w:rsidR="006E090F" w:rsidRPr="00C06A60" w:rsidRDefault="006E090F" w:rsidP="00C06A60">
            <w:pPr>
              <w:spacing w:line="240" w:lineRule="auto"/>
              <w:rPr>
                <w:lang w:val="en-US" w:eastAsia="zh-CN"/>
              </w:rPr>
            </w:pPr>
            <w:r w:rsidRPr="00C06A60">
              <w:rPr>
                <w:lang w:val="en-US" w:eastAsia="zh-CN"/>
              </w:rPr>
              <w:t>We don’t see much need in discussing.</w:t>
            </w:r>
          </w:p>
        </w:tc>
      </w:tr>
      <w:tr w:rsidR="002C01D6" w:rsidTr="006E090F">
        <w:tc>
          <w:tcPr>
            <w:tcW w:w="574" w:type="pct"/>
          </w:tcPr>
          <w:p w:rsidR="002C01D6" w:rsidRPr="00C06A60" w:rsidRDefault="002C01D6" w:rsidP="006E090F">
            <w:pPr>
              <w:rPr>
                <w:rFonts w:eastAsia="MS Mincho"/>
                <w:lang w:val="en-US"/>
              </w:rPr>
            </w:pPr>
            <w:r w:rsidRPr="00C06A60">
              <w:rPr>
                <w:rFonts w:eastAsia="MS Mincho"/>
                <w:lang w:val="en-US"/>
              </w:rPr>
              <w:t xml:space="preserve">Huawei, </w:t>
            </w:r>
            <w:proofErr w:type="spellStart"/>
            <w:r w:rsidRPr="00C06A60">
              <w:rPr>
                <w:rFonts w:eastAsia="MS Mincho"/>
                <w:lang w:val="en-US"/>
              </w:rPr>
              <w:t>HiSi</w:t>
            </w:r>
            <w:proofErr w:type="spellEnd"/>
          </w:p>
        </w:tc>
        <w:tc>
          <w:tcPr>
            <w:tcW w:w="4426" w:type="pct"/>
          </w:tcPr>
          <w:p w:rsidR="002C01D6" w:rsidRPr="00C06A60" w:rsidRDefault="002C01D6" w:rsidP="00C06A60">
            <w:pPr>
              <w:spacing w:line="240" w:lineRule="auto"/>
              <w:rPr>
                <w:lang w:val="en-US" w:eastAsia="zh-CN"/>
              </w:rPr>
            </w:pPr>
            <w:r w:rsidRPr="00C06A60">
              <w:rPr>
                <w:lang w:val="en-US" w:eastAsia="zh-CN"/>
              </w:rPr>
              <w:t>This is a matter of signaling design taste which RAN2 can decide.</w:t>
            </w:r>
          </w:p>
        </w:tc>
      </w:tr>
      <w:tr w:rsidR="00012EB6" w:rsidTr="006E090F">
        <w:tc>
          <w:tcPr>
            <w:tcW w:w="574" w:type="pct"/>
          </w:tcPr>
          <w:p w:rsidR="00012EB6" w:rsidRPr="00C06A60" w:rsidRDefault="00012EB6" w:rsidP="006E090F">
            <w:pPr>
              <w:rPr>
                <w:rFonts w:eastAsia="MS Mincho"/>
                <w:lang w:val="en-US"/>
              </w:rPr>
            </w:pPr>
            <w:r w:rsidRPr="00C06A60">
              <w:rPr>
                <w:rFonts w:eastAsia="MS Mincho"/>
                <w:lang w:val="en-US"/>
              </w:rPr>
              <w:t>LGE</w:t>
            </w:r>
          </w:p>
        </w:tc>
        <w:tc>
          <w:tcPr>
            <w:tcW w:w="4426" w:type="pct"/>
          </w:tcPr>
          <w:p w:rsidR="00012EB6" w:rsidRPr="00C06A60" w:rsidRDefault="00012EB6" w:rsidP="00C06A60">
            <w:pPr>
              <w:spacing w:line="240" w:lineRule="auto"/>
              <w:rPr>
                <w:lang w:val="en-US" w:eastAsia="zh-CN"/>
              </w:rPr>
            </w:pPr>
            <w:r w:rsidRPr="00C06A60">
              <w:rPr>
                <w:lang w:val="en-US" w:eastAsia="zh-CN"/>
              </w:rPr>
              <w:t>SCS signaling in T_delta may belong to RAN2 work not RAN1</w:t>
            </w:r>
          </w:p>
        </w:tc>
      </w:tr>
    </w:tbl>
    <w:p w:rsidR="001374CD" w:rsidRDefault="001374CD" w:rsidP="002B7E36">
      <w:pPr>
        <w:pStyle w:val="YJ--"/>
        <w:spacing w:beforeLines="0" w:afterLines="0"/>
        <w:ind w:firstLineChars="0" w:firstLine="0"/>
        <w:rPr>
          <w:rFonts w:eastAsia="SimHei"/>
          <w:lang w:eastAsia="zh-CN"/>
        </w:rPr>
      </w:pPr>
    </w:p>
    <w:p w:rsidR="002A16C4" w:rsidRDefault="002A16C4" w:rsidP="002B7E36">
      <w:pPr>
        <w:pStyle w:val="YJ--"/>
        <w:spacing w:beforeLines="0" w:afterLines="0"/>
        <w:ind w:firstLineChars="0" w:firstLine="0"/>
        <w:rPr>
          <w:rFonts w:eastAsia="SimHei"/>
          <w:lang w:eastAsia="zh-CN"/>
        </w:rPr>
      </w:pPr>
      <w:r>
        <w:rPr>
          <w:rFonts w:eastAsia="SimHei"/>
          <w:lang w:eastAsia="zh-CN"/>
        </w:rPr>
        <w:t>The 1</w:t>
      </w:r>
      <w:r w:rsidRPr="00C06A60">
        <w:rPr>
          <w:rFonts w:eastAsia="SimHei"/>
          <w:vertAlign w:val="superscript"/>
          <w:lang w:eastAsia="zh-CN"/>
        </w:rPr>
        <w:t>st</w:t>
      </w:r>
      <w:r>
        <w:rPr>
          <w:rFonts w:eastAsia="SimHei"/>
          <w:lang w:eastAsia="zh-CN"/>
        </w:rPr>
        <w:t>-sround FL proposal for preparation phase email discussion conclusion is given below:</w:t>
      </w:r>
    </w:p>
    <w:p w:rsidR="00ED18D1" w:rsidRPr="00C06A60" w:rsidRDefault="00ED18D1" w:rsidP="002B7E36">
      <w:pPr>
        <w:pStyle w:val="YJ--"/>
        <w:spacing w:beforeLines="0" w:afterLines="0"/>
        <w:ind w:firstLineChars="0" w:firstLine="0"/>
        <w:rPr>
          <w:rFonts w:cs="Times New Roman"/>
          <w:b/>
          <w:bCs/>
          <w:color w:val="000000"/>
          <w:lang w:val="en-US" w:eastAsia="zh-CN"/>
        </w:rPr>
      </w:pPr>
      <w:r w:rsidRPr="00C06A60">
        <w:rPr>
          <w:rFonts w:cs="Times New Roman"/>
          <w:b/>
          <w:bCs/>
          <w:color w:val="000000"/>
          <w:lang w:val="en-US" w:eastAsia="zh-CN"/>
        </w:rPr>
        <w:t xml:space="preserve">Conclusion: For the two issues raised in RAN1 #100e contributions on case-1 timing, </w:t>
      </w:r>
    </w:p>
    <w:p w:rsidR="00ED18D1" w:rsidRPr="00C06A60" w:rsidRDefault="00ED18D1" w:rsidP="00840116">
      <w:pPr>
        <w:pStyle w:val="YJ--"/>
        <w:numPr>
          <w:ilvl w:val="0"/>
          <w:numId w:val="21"/>
        </w:numPr>
        <w:spacing w:beforeLines="0" w:afterLines="0"/>
        <w:ind w:firstLineChars="0"/>
        <w:rPr>
          <w:rFonts w:eastAsia="SimHei" w:cs="Times New Roman"/>
          <w:b/>
          <w:lang w:eastAsia="zh-CN"/>
        </w:rPr>
      </w:pPr>
      <w:r w:rsidRPr="00C06A60">
        <w:rPr>
          <w:rFonts w:cs="Times New Roman"/>
          <w:b/>
          <w:bCs/>
          <w:color w:val="000000"/>
          <w:lang w:val="en-US" w:eastAsia="zh-CN"/>
        </w:rPr>
        <w:t>For proposal of adding TAG-ID to T_delta MAC-CE, the participating companies do not find the existing case-1 timing procedure without a TAG-ID indication fails to work. The issue is not brought to official RAN1 #100e discussion. [</w:t>
      </w:r>
      <w:r w:rsidRPr="00C06A60">
        <w:rPr>
          <w:rFonts w:cs="Times New Roman"/>
          <w:b/>
          <w:bCs/>
          <w:color w:val="FF0000"/>
          <w:lang w:val="en-US" w:eastAsia="zh-CN"/>
        </w:rPr>
        <w:t>This is a temporary writing. FL is still waiting for Nokia's answer to identify the failure within current spec</w:t>
      </w:r>
      <w:r w:rsidRPr="00C06A60">
        <w:rPr>
          <w:rFonts w:cs="Times New Roman"/>
          <w:b/>
          <w:bCs/>
          <w:color w:val="808000"/>
          <w:lang w:val="en-US" w:eastAsia="zh-CN"/>
        </w:rPr>
        <w:t>.</w:t>
      </w:r>
      <w:r w:rsidRPr="00C06A60">
        <w:rPr>
          <w:rFonts w:cs="Times New Roman"/>
          <w:b/>
          <w:bCs/>
          <w:color w:val="000000"/>
          <w:lang w:val="en-US" w:eastAsia="zh-CN"/>
        </w:rPr>
        <w:t>]</w:t>
      </w:r>
    </w:p>
    <w:p w:rsidR="002A16C4" w:rsidRPr="00C06A60" w:rsidRDefault="00ED18D1" w:rsidP="00840116">
      <w:pPr>
        <w:pStyle w:val="YJ--"/>
        <w:numPr>
          <w:ilvl w:val="0"/>
          <w:numId w:val="21"/>
        </w:numPr>
        <w:spacing w:beforeLines="0" w:afterLines="0"/>
        <w:ind w:firstLineChars="0"/>
        <w:rPr>
          <w:rFonts w:eastAsia="SimHei" w:cs="Times New Roman"/>
          <w:b/>
          <w:lang w:eastAsia="zh-CN"/>
        </w:rPr>
      </w:pPr>
      <w:r w:rsidRPr="00C06A60">
        <w:rPr>
          <w:rFonts w:cs="Times New Roman"/>
          <w:b/>
          <w:bCs/>
          <w:color w:val="000000"/>
          <w:lang w:val="en-US" w:eastAsia="zh-CN"/>
        </w:rPr>
        <w:t xml:space="preserve">For proposal of adding SCS to T_delta MAC-CE, the majority of participating companies do not think this SCS information is needed from RAN1 perspective. The issue is not brought to official RAN1 #100e discussion. Meanwhile, the group understand RAN2 may discuss the same issue and the communication from RAN2 may occur during RAN1 #100e. </w:t>
      </w:r>
      <w:r w:rsidR="002A16C4" w:rsidRPr="00C06A60">
        <w:rPr>
          <w:rFonts w:eastAsia="SimHei" w:cs="Times New Roman"/>
          <w:b/>
          <w:lang w:eastAsia="zh-CN"/>
        </w:rPr>
        <w:t xml:space="preserve"> </w:t>
      </w:r>
    </w:p>
    <w:p w:rsidR="00ED18D1" w:rsidRDefault="00ED18D1" w:rsidP="00ED18D1">
      <w:pPr>
        <w:pStyle w:val="YJ--"/>
        <w:spacing w:beforeLines="0" w:afterLines="0"/>
        <w:ind w:firstLineChars="0" w:firstLine="0"/>
        <w:rPr>
          <w:rFonts w:eastAsia="SimHei" w:cs="Times New Roman"/>
          <w:lang w:eastAsia="zh-CN"/>
        </w:rPr>
      </w:pPr>
      <w:r>
        <w:rPr>
          <w:rFonts w:eastAsia="SimHei" w:cs="Times New Roman"/>
          <w:lang w:eastAsia="zh-CN"/>
        </w:rPr>
        <w:lastRenderedPageBreak/>
        <w:t>This 1</w:t>
      </w:r>
      <w:r w:rsidRPr="00C06A60">
        <w:rPr>
          <w:rFonts w:eastAsia="SimHei" w:cs="Times New Roman"/>
          <w:vertAlign w:val="superscript"/>
          <w:lang w:eastAsia="zh-CN"/>
        </w:rPr>
        <w:t>st</w:t>
      </w:r>
      <w:r>
        <w:rPr>
          <w:rFonts w:eastAsia="SimHei" w:cs="Times New Roman"/>
          <w:lang w:eastAsia="zh-CN"/>
        </w:rPr>
        <w:t>-round proposal</w:t>
      </w:r>
      <w:r w:rsidR="00F64BA8">
        <w:rPr>
          <w:rFonts w:eastAsia="SimHei" w:cs="Times New Roman"/>
          <w:lang w:eastAsia="zh-CN"/>
        </w:rPr>
        <w:t xml:space="preserve"> of</w:t>
      </w:r>
      <w:r>
        <w:rPr>
          <w:rFonts w:eastAsia="SimHei" w:cs="Times New Roman"/>
          <w:lang w:eastAsia="zh-CN"/>
        </w:rPr>
        <w:t xml:space="preserve"> conclusion </w:t>
      </w:r>
      <w:r w:rsidR="00012EB6">
        <w:rPr>
          <w:rFonts w:eastAsia="SimHei" w:cs="Times New Roman"/>
          <w:lang w:eastAsia="zh-CN"/>
        </w:rPr>
        <w:t>has consensus from ZTE/</w:t>
      </w:r>
      <w:proofErr w:type="spellStart"/>
      <w:r>
        <w:rPr>
          <w:rFonts w:eastAsia="SimHei" w:cs="Times New Roman"/>
          <w:lang w:eastAsia="zh-CN"/>
        </w:rPr>
        <w:t>Sanechips</w:t>
      </w:r>
      <w:proofErr w:type="spellEnd"/>
      <w:r>
        <w:rPr>
          <w:rFonts w:eastAsia="SimHei" w:cs="Times New Roman"/>
          <w:lang w:eastAsia="zh-CN"/>
        </w:rPr>
        <w:t>, Samsung (at least 2</w:t>
      </w:r>
      <w:r w:rsidRPr="00C06A60">
        <w:rPr>
          <w:rFonts w:eastAsia="SimHei" w:cs="Times New Roman"/>
          <w:vertAlign w:val="superscript"/>
          <w:lang w:eastAsia="zh-CN"/>
        </w:rPr>
        <w:t>nd</w:t>
      </w:r>
      <w:r>
        <w:rPr>
          <w:rFonts w:eastAsia="SimHei" w:cs="Times New Roman"/>
          <w:lang w:eastAsia="zh-CN"/>
        </w:rPr>
        <w:t xml:space="preserve"> bullet), </w:t>
      </w:r>
      <w:r w:rsidR="00012EB6">
        <w:rPr>
          <w:rFonts w:eastAsia="SimHei" w:cs="Times New Roman"/>
          <w:lang w:eastAsia="zh-CN"/>
        </w:rPr>
        <w:t>Huawei/</w:t>
      </w:r>
      <w:proofErr w:type="spellStart"/>
      <w:r w:rsidR="00012EB6">
        <w:rPr>
          <w:rFonts w:eastAsia="SimHei" w:cs="Times New Roman"/>
          <w:lang w:eastAsia="zh-CN"/>
        </w:rPr>
        <w:t>HiSi</w:t>
      </w:r>
      <w:proofErr w:type="spellEnd"/>
      <w:r w:rsidR="00012EB6">
        <w:rPr>
          <w:rFonts w:eastAsia="SimHei" w:cs="Times New Roman"/>
          <w:lang w:eastAsia="zh-CN"/>
        </w:rPr>
        <w:t xml:space="preserve"> (at least 2</w:t>
      </w:r>
      <w:r w:rsidR="00012EB6" w:rsidRPr="00010178">
        <w:rPr>
          <w:rFonts w:eastAsia="SimHei" w:cs="Times New Roman"/>
          <w:vertAlign w:val="superscript"/>
          <w:lang w:eastAsia="zh-CN"/>
        </w:rPr>
        <w:t>nd</w:t>
      </w:r>
      <w:r w:rsidR="00012EB6">
        <w:rPr>
          <w:rFonts w:eastAsia="SimHei" w:cs="Times New Roman"/>
          <w:lang w:eastAsia="zh-CN"/>
        </w:rPr>
        <w:t xml:space="preserve"> bullet), Intel, LGE.</w:t>
      </w:r>
    </w:p>
    <w:p w:rsidR="00012EB6" w:rsidRDefault="00012EB6" w:rsidP="00ED18D1">
      <w:pPr>
        <w:pStyle w:val="YJ--"/>
        <w:spacing w:beforeLines="0" w:afterLines="0"/>
        <w:ind w:firstLineChars="0" w:firstLine="0"/>
        <w:rPr>
          <w:rFonts w:eastAsia="SimHei" w:cs="Times New Roman"/>
          <w:lang w:eastAsia="zh-CN"/>
        </w:rPr>
      </w:pPr>
      <w:r>
        <w:rPr>
          <w:rFonts w:eastAsia="SimHei" w:cs="Times New Roman"/>
          <w:lang w:eastAsia="zh-CN"/>
        </w:rPr>
        <w:t>Due to the concern from Nokia on lack of explicit binding/association between T_delta and N</w:t>
      </w:r>
      <w:r w:rsidRPr="00012EB6">
        <w:rPr>
          <w:rFonts w:eastAsia="SimHei" w:cs="Times New Roman"/>
          <w:vertAlign w:val="subscript"/>
          <w:lang w:eastAsia="zh-CN"/>
        </w:rPr>
        <w:t>TA</w:t>
      </w:r>
      <w:r>
        <w:rPr>
          <w:rFonts w:eastAsia="SimHei" w:cs="Times New Roman"/>
          <w:lang w:eastAsia="zh-CN"/>
        </w:rPr>
        <w:t xml:space="preserve"> in the specification, FL gave a 2</w:t>
      </w:r>
      <w:r w:rsidRPr="00C06A60">
        <w:rPr>
          <w:rFonts w:eastAsia="SimHei" w:cs="Times New Roman"/>
          <w:vertAlign w:val="superscript"/>
          <w:lang w:eastAsia="zh-CN"/>
        </w:rPr>
        <w:t>nd</w:t>
      </w:r>
      <w:r>
        <w:rPr>
          <w:rFonts w:eastAsia="SimHei" w:cs="Times New Roman"/>
          <w:lang w:eastAsia="zh-CN"/>
        </w:rPr>
        <w:t xml:space="preserve">-round </w:t>
      </w:r>
      <w:r w:rsidR="00E43C94">
        <w:rPr>
          <w:rFonts w:eastAsia="SimHei" w:cs="Times New Roman"/>
          <w:lang w:eastAsia="zh-CN"/>
        </w:rPr>
        <w:t>(also final</w:t>
      </w:r>
      <w:r w:rsidR="007D5311">
        <w:rPr>
          <w:rFonts w:eastAsia="SimHei" w:cs="Times New Roman"/>
          <w:lang w:eastAsia="zh-CN"/>
        </w:rPr>
        <w:t xml:space="preserve">) </w:t>
      </w:r>
      <w:r>
        <w:rPr>
          <w:rFonts w:eastAsia="SimHei" w:cs="Times New Roman"/>
          <w:lang w:eastAsia="zh-CN"/>
        </w:rPr>
        <w:t>proposal of conclusion as following (Note: now t</w:t>
      </w:r>
      <w:r w:rsidR="007D5311">
        <w:rPr>
          <w:rFonts w:eastAsia="SimHei" w:cs="Times New Roman"/>
          <w:lang w:eastAsia="zh-CN"/>
        </w:rPr>
        <w:t>he issue #1 is somehow changed).</w:t>
      </w:r>
      <w:r>
        <w:rPr>
          <w:rFonts w:eastAsia="SimHei" w:cs="Times New Roman"/>
          <w:lang w:eastAsia="zh-CN"/>
        </w:rPr>
        <w:t xml:space="preserve"> </w:t>
      </w:r>
      <w:r w:rsidR="007D5311">
        <w:rPr>
          <w:rFonts w:eastAsia="SimHei" w:cs="Times New Roman"/>
          <w:lang w:eastAsia="zh-CN"/>
        </w:rPr>
        <w:t>However, due to lack of sufficient time and time zone difference, quite some companies do not get chance</w:t>
      </w:r>
      <w:r w:rsidR="00E43C94">
        <w:rPr>
          <w:rFonts w:eastAsia="SimHei" w:cs="Times New Roman"/>
          <w:lang w:eastAsia="zh-CN"/>
        </w:rPr>
        <w:t>s</w:t>
      </w:r>
      <w:r w:rsidR="007D5311">
        <w:rPr>
          <w:rFonts w:eastAsia="SimHei" w:cs="Times New Roman"/>
          <w:lang w:eastAsia="zh-CN"/>
        </w:rPr>
        <w:t xml:space="preserve"> to show their opinion</w:t>
      </w:r>
      <w:r w:rsidR="00E43C94">
        <w:rPr>
          <w:rFonts w:eastAsia="SimHei" w:cs="Times New Roman"/>
          <w:lang w:eastAsia="zh-CN"/>
        </w:rPr>
        <w:t>a</w:t>
      </w:r>
      <w:bookmarkStart w:id="0" w:name="_GoBack"/>
      <w:bookmarkEnd w:id="0"/>
      <w:r w:rsidR="007D5311">
        <w:rPr>
          <w:rFonts w:eastAsia="SimHei" w:cs="Times New Roman"/>
          <w:lang w:eastAsia="zh-CN"/>
        </w:rPr>
        <w:t xml:space="preserve"> on the 1</w:t>
      </w:r>
      <w:r w:rsidR="007D5311" w:rsidRPr="007D5311">
        <w:rPr>
          <w:rFonts w:eastAsia="SimHei" w:cs="Times New Roman"/>
          <w:vertAlign w:val="superscript"/>
          <w:lang w:eastAsia="zh-CN"/>
        </w:rPr>
        <w:t>st</w:t>
      </w:r>
      <w:r w:rsidR="007D5311">
        <w:rPr>
          <w:rFonts w:eastAsia="SimHei" w:cs="Times New Roman"/>
          <w:lang w:eastAsia="zh-CN"/>
        </w:rPr>
        <w:t xml:space="preserve"> main bullet. The 2</w:t>
      </w:r>
      <w:r w:rsidR="007D5311" w:rsidRPr="007D5311">
        <w:rPr>
          <w:rFonts w:eastAsia="SimHei" w:cs="Times New Roman"/>
          <w:vertAlign w:val="superscript"/>
          <w:lang w:eastAsia="zh-CN"/>
        </w:rPr>
        <w:t>nd</w:t>
      </w:r>
      <w:r w:rsidR="007D5311">
        <w:rPr>
          <w:rFonts w:eastAsia="SimHei" w:cs="Times New Roman"/>
          <w:lang w:eastAsia="zh-CN"/>
        </w:rPr>
        <w:t xml:space="preserve"> and 3</w:t>
      </w:r>
      <w:r w:rsidR="007D5311" w:rsidRPr="007D5311">
        <w:rPr>
          <w:rFonts w:eastAsia="SimHei" w:cs="Times New Roman"/>
          <w:vertAlign w:val="superscript"/>
          <w:lang w:eastAsia="zh-CN"/>
        </w:rPr>
        <w:t>rd</w:t>
      </w:r>
      <w:r w:rsidR="007D5311">
        <w:rPr>
          <w:rFonts w:eastAsia="SimHei" w:cs="Times New Roman"/>
          <w:lang w:eastAsia="zh-CN"/>
        </w:rPr>
        <w:t xml:space="preserve"> main bullets reflect the majority view.  </w:t>
      </w:r>
    </w:p>
    <w:p w:rsidR="008E04B0" w:rsidRPr="00C06A60" w:rsidRDefault="008E04B0" w:rsidP="00C06A60">
      <w:pPr>
        <w:overflowPunct/>
        <w:jc w:val="left"/>
        <w:textAlignment w:val="auto"/>
        <w:rPr>
          <w:b/>
          <w:bCs/>
          <w:color w:val="000000"/>
          <w:lang w:val="en-US" w:eastAsia="zh-CN"/>
        </w:rPr>
      </w:pPr>
      <w:r w:rsidRPr="00C06A60">
        <w:rPr>
          <w:b/>
          <w:bCs/>
          <w:color w:val="000000"/>
          <w:lang w:val="en-US" w:eastAsia="zh-CN"/>
        </w:rPr>
        <w:t xml:space="preserve">Conclusion: For the two issues raised in RAN1 #100e contributions on case-1 timing, </w:t>
      </w:r>
    </w:p>
    <w:p w:rsidR="008E04B0" w:rsidRPr="00C06A60" w:rsidRDefault="008E04B0" w:rsidP="00840116">
      <w:pPr>
        <w:pStyle w:val="ListParagraph"/>
        <w:numPr>
          <w:ilvl w:val="0"/>
          <w:numId w:val="23"/>
        </w:numPr>
        <w:overflowPunct/>
        <w:ind w:left="540"/>
        <w:contextualSpacing w:val="0"/>
        <w:jc w:val="left"/>
        <w:textAlignment w:val="auto"/>
        <w:rPr>
          <w:b/>
          <w:bCs/>
          <w:color w:val="000000"/>
          <w:lang w:val="en-US" w:eastAsia="zh-CN"/>
        </w:rPr>
      </w:pPr>
      <w:r w:rsidRPr="00C06A60">
        <w:rPr>
          <w:b/>
          <w:bCs/>
          <w:color w:val="000000"/>
          <w:lang w:val="en-US" w:eastAsia="zh-CN"/>
        </w:rPr>
        <w:t>For the missing of explicit binding/association between T_delta and N</w:t>
      </w:r>
      <w:r w:rsidRPr="00C06A60">
        <w:rPr>
          <w:b/>
          <w:bCs/>
          <w:color w:val="000000"/>
          <w:vertAlign w:val="subscript"/>
          <w:lang w:val="en-US" w:eastAsia="zh-CN"/>
        </w:rPr>
        <w:t>TA</w:t>
      </w:r>
      <w:r w:rsidRPr="00C06A60">
        <w:rPr>
          <w:b/>
          <w:bCs/>
          <w:color w:val="000000"/>
          <w:lang w:val="en-US" w:eastAsia="zh-CN"/>
        </w:rPr>
        <w:t xml:space="preserve"> in current RAN1 specification, </w:t>
      </w:r>
    </w:p>
    <w:p w:rsidR="008E04B0" w:rsidRPr="00C06A60" w:rsidRDefault="008E04B0" w:rsidP="00840116">
      <w:pPr>
        <w:pStyle w:val="ListParagraph"/>
        <w:numPr>
          <w:ilvl w:val="1"/>
          <w:numId w:val="23"/>
        </w:numPr>
        <w:overflowPunct/>
        <w:ind w:left="1080"/>
        <w:contextualSpacing w:val="0"/>
        <w:jc w:val="left"/>
        <w:textAlignment w:val="auto"/>
        <w:rPr>
          <w:b/>
          <w:bCs/>
          <w:color w:val="000000"/>
          <w:lang w:val="en-US" w:eastAsia="zh-CN"/>
        </w:rPr>
      </w:pPr>
      <w:r w:rsidRPr="00C06A60">
        <w:rPr>
          <w:b/>
          <w:bCs/>
          <w:color w:val="000000"/>
          <w:lang w:val="en-US" w:eastAsia="zh-CN"/>
        </w:rPr>
        <w:t>A simple modification, as an example, of "</w:t>
      </w:r>
      <w:r w:rsidRPr="00C06A60">
        <w:rPr>
          <w:b/>
          <w:bCs/>
          <w:i/>
          <w:color w:val="000000"/>
          <w:lang w:val="en-US" w:eastAsia="zh-CN"/>
        </w:rPr>
        <w:t xml:space="preserve">where </w:t>
      </w:r>
      <m:oMath>
        <m:sSub>
          <m:sSubPr>
            <m:ctrlPr>
              <w:rPr>
                <w:rFonts w:ascii="Cambria Math" w:eastAsia="DengXian" w:hAnsi="Cambria Math"/>
                <w:b/>
                <w:i/>
              </w:rPr>
            </m:ctrlPr>
          </m:sSubPr>
          <m:e>
            <m:r>
              <m:rPr>
                <m:sty m:val="bi"/>
              </m:rPr>
              <w:rPr>
                <w:rFonts w:ascii="Cambria Math" w:eastAsia="DengXian" w:hAnsi="Cambria Math"/>
              </w:rPr>
              <m:t>N</m:t>
            </m:r>
          </m:e>
          <m:sub>
            <m:r>
              <m:rPr>
                <m:nor/>
              </m:rPr>
              <w:rPr>
                <w:rFonts w:eastAsia="DengXian"/>
                <w:b/>
                <w:i/>
              </w:rPr>
              <m:t>TA</m:t>
            </m:r>
          </m:sub>
        </m:sSub>
      </m:oMath>
      <w:r w:rsidRPr="00C06A60">
        <w:rPr>
          <w:b/>
          <w:i/>
        </w:rPr>
        <w:t xml:space="preserve"> and </w:t>
      </w:r>
      <m:oMath>
        <m:sSub>
          <m:sSubPr>
            <m:ctrlPr>
              <w:rPr>
                <w:rFonts w:ascii="Cambria Math" w:eastAsia="DengXian" w:hAnsi="Cambria Math"/>
                <w:b/>
                <w:i/>
              </w:rPr>
            </m:ctrlPr>
          </m:sSubPr>
          <m:e>
            <m:r>
              <m:rPr>
                <m:sty m:val="bi"/>
              </m:rPr>
              <w:rPr>
                <w:rFonts w:ascii="Cambria Math" w:eastAsia="DengXian" w:hAnsi="Cambria Math"/>
              </w:rPr>
              <m:t>N</m:t>
            </m:r>
          </m:e>
          <m:sub>
            <m:r>
              <m:rPr>
                <m:nor/>
              </m:rPr>
              <w:rPr>
                <w:rFonts w:eastAsia="DengXian"/>
                <w:b/>
                <w:i/>
              </w:rPr>
              <m:t>TA,offset</m:t>
            </m:r>
          </m:sub>
        </m:sSub>
      </m:oMath>
      <w:r w:rsidRPr="00C06A60">
        <w:rPr>
          <w:b/>
          <w:i/>
        </w:rPr>
        <w:t xml:space="preserve"> are </w:t>
      </w:r>
      <w:r w:rsidRPr="00C06A60">
        <w:rPr>
          <w:b/>
          <w:bCs/>
          <w:i/>
          <w:color w:val="000000"/>
          <w:lang w:val="en-US" w:eastAsia="zh-CN"/>
        </w:rPr>
        <w:t xml:space="preserve">obtained as for a “UE” in </w:t>
      </w:r>
      <w:proofErr w:type="spellStart"/>
      <w:r w:rsidRPr="00C06A60">
        <w:rPr>
          <w:b/>
          <w:bCs/>
          <w:i/>
          <w:color w:val="000000"/>
          <w:lang w:val="en-US" w:eastAsia="zh-CN"/>
        </w:rPr>
        <w:t>Subclause</w:t>
      </w:r>
      <w:proofErr w:type="spellEnd"/>
      <w:r w:rsidRPr="00C06A60">
        <w:rPr>
          <w:b/>
          <w:bCs/>
          <w:i/>
          <w:color w:val="000000"/>
          <w:lang w:val="en-US" w:eastAsia="zh-CN"/>
        </w:rPr>
        <w:t xml:space="preserve"> 4.2 </w:t>
      </w:r>
      <w:r w:rsidRPr="00C06A60">
        <w:rPr>
          <w:b/>
          <w:bCs/>
          <w:i/>
          <w:color w:val="FF0000"/>
          <w:u w:val="single"/>
          <w:lang w:val="en-US" w:eastAsia="zh-CN"/>
        </w:rPr>
        <w:t>for the TAG containing the serving cell</w:t>
      </w:r>
      <w:r w:rsidRPr="00C06A60">
        <w:rPr>
          <w:b/>
          <w:bCs/>
          <w:color w:val="000000"/>
          <w:lang w:val="en-US" w:eastAsia="zh-CN"/>
        </w:rPr>
        <w:t>" in 38.213 can explicitly fulfill the binding/association. There is no need to have TAG-ID in MAC-CE.</w:t>
      </w:r>
    </w:p>
    <w:p w:rsidR="008E04B0" w:rsidRPr="00C06A60" w:rsidRDefault="008E04B0" w:rsidP="00840116">
      <w:pPr>
        <w:pStyle w:val="ListParagraph"/>
        <w:numPr>
          <w:ilvl w:val="1"/>
          <w:numId w:val="23"/>
        </w:numPr>
        <w:overflowPunct/>
        <w:ind w:left="1080"/>
        <w:contextualSpacing w:val="0"/>
        <w:jc w:val="left"/>
        <w:textAlignment w:val="auto"/>
        <w:rPr>
          <w:b/>
          <w:bCs/>
          <w:color w:val="000000"/>
          <w:lang w:val="en-US" w:eastAsia="zh-CN"/>
        </w:rPr>
      </w:pPr>
      <w:r w:rsidRPr="00C06A60">
        <w:rPr>
          <w:b/>
          <w:bCs/>
          <w:color w:val="000000"/>
          <w:lang w:val="en-US" w:eastAsia="zh-CN"/>
        </w:rPr>
        <w:t>It is up to 38.213 editor whether to implement explicit binding/association between T_delta and N</w:t>
      </w:r>
      <w:r w:rsidRPr="00C06A60">
        <w:rPr>
          <w:b/>
          <w:bCs/>
          <w:color w:val="000000"/>
          <w:vertAlign w:val="subscript"/>
          <w:lang w:val="en-US" w:eastAsia="zh-CN"/>
        </w:rPr>
        <w:t>TA</w:t>
      </w:r>
      <w:r w:rsidRPr="00C06A60">
        <w:rPr>
          <w:b/>
          <w:bCs/>
          <w:color w:val="000000"/>
          <w:lang w:val="en-US" w:eastAsia="zh-CN"/>
        </w:rPr>
        <w:t>, with the following group common understanding reported to the editor</w:t>
      </w:r>
    </w:p>
    <w:p w:rsidR="008E04B0" w:rsidRPr="00C06A60" w:rsidRDefault="008E04B0" w:rsidP="00C06A60">
      <w:pPr>
        <w:overflowPunct/>
        <w:ind w:left="1260"/>
        <w:jc w:val="left"/>
        <w:textAlignment w:val="auto"/>
        <w:rPr>
          <w:b/>
          <w:bCs/>
          <w:color w:val="000000"/>
          <w:lang w:val="en-US" w:eastAsia="zh-CN"/>
        </w:rPr>
      </w:pPr>
      <w:r w:rsidRPr="00C06A60">
        <w:rPr>
          <w:b/>
          <w:bCs/>
          <w:color w:val="000000"/>
          <w:lang w:val="en-US" w:eastAsia="zh-CN"/>
        </w:rPr>
        <w:t>"</w:t>
      </w:r>
      <w:r w:rsidRPr="00C06A60">
        <w:rPr>
          <w:b/>
          <w:bCs/>
          <w:i/>
          <w:color w:val="000000"/>
          <w:lang w:val="en-US" w:eastAsia="zh-CN"/>
        </w:rPr>
        <w:t xml:space="preserve">The one-way propagation delay estimation defined in section 14 assumes that </w:t>
      </w:r>
      <m:oMath>
        <m:sSub>
          <m:sSubPr>
            <m:ctrlPr>
              <w:rPr>
                <w:rFonts w:ascii="Cambria Math" w:eastAsia="DengXian" w:hAnsi="Cambria Math"/>
                <w:b/>
                <w:i/>
              </w:rPr>
            </m:ctrlPr>
          </m:sSubPr>
          <m:e>
            <m:r>
              <m:rPr>
                <m:sty m:val="bi"/>
              </m:rPr>
              <w:rPr>
                <w:rFonts w:ascii="Cambria Math" w:eastAsia="DengXian" w:hAnsi="Cambria Math"/>
              </w:rPr>
              <m:t>N</m:t>
            </m:r>
          </m:e>
          <m:sub>
            <m:r>
              <m:rPr>
                <m:nor/>
              </m:rPr>
              <w:rPr>
                <w:rFonts w:eastAsia="DengXian"/>
                <w:b/>
                <w:i/>
              </w:rPr>
              <m:t>TA</m:t>
            </m:r>
          </m:sub>
        </m:sSub>
      </m:oMath>
      <w:r w:rsidRPr="00C06A60">
        <w:rPr>
          <w:b/>
          <w:i/>
        </w:rPr>
        <w:t xml:space="preserve"> and </w:t>
      </w:r>
      <m:oMath>
        <m:sSub>
          <m:sSubPr>
            <m:ctrlPr>
              <w:rPr>
                <w:rFonts w:ascii="Cambria Math" w:eastAsia="DengXian" w:hAnsi="Cambria Math"/>
                <w:b/>
                <w:i/>
              </w:rPr>
            </m:ctrlPr>
          </m:sSubPr>
          <m:e>
            <m:r>
              <m:rPr>
                <m:sty m:val="bi"/>
              </m:rPr>
              <w:rPr>
                <w:rFonts w:ascii="Cambria Math" w:eastAsia="DengXian" w:hAnsi="Cambria Math"/>
              </w:rPr>
              <m:t>N</m:t>
            </m:r>
          </m:e>
          <m:sub>
            <m:r>
              <m:rPr>
                <m:nor/>
              </m:rPr>
              <w:rPr>
                <w:rFonts w:eastAsia="DengXian"/>
                <w:b/>
                <w:i/>
              </w:rPr>
              <m:t>TA,offset</m:t>
            </m:r>
          </m:sub>
        </m:sSub>
      </m:oMath>
      <w:r w:rsidRPr="00C06A60">
        <w:rPr>
          <w:b/>
          <w:i/>
        </w:rPr>
        <w:t xml:space="preserve"> </w:t>
      </w:r>
      <w:r w:rsidRPr="00C06A60">
        <w:rPr>
          <w:b/>
          <w:bCs/>
          <w:i/>
          <w:color w:val="000000"/>
          <w:lang w:val="en-US" w:eastAsia="zh-CN"/>
        </w:rPr>
        <w:t xml:space="preserve">  associate with the same TAG as containing the serving cell that provides T_delta</w:t>
      </w:r>
      <w:r w:rsidRPr="00C06A60">
        <w:rPr>
          <w:b/>
          <w:bCs/>
          <w:color w:val="000000"/>
          <w:lang w:val="en-US" w:eastAsia="zh-CN"/>
        </w:rPr>
        <w:t xml:space="preserve">" </w:t>
      </w:r>
    </w:p>
    <w:p w:rsidR="00E87288" w:rsidRDefault="008E04B0" w:rsidP="00840116">
      <w:pPr>
        <w:pStyle w:val="ListParagraph"/>
        <w:numPr>
          <w:ilvl w:val="1"/>
          <w:numId w:val="23"/>
        </w:numPr>
        <w:overflowPunct/>
        <w:ind w:left="1080"/>
        <w:contextualSpacing w:val="0"/>
        <w:jc w:val="left"/>
        <w:textAlignment w:val="auto"/>
        <w:rPr>
          <w:b/>
          <w:bCs/>
          <w:color w:val="000000"/>
          <w:lang w:val="en-US" w:eastAsia="zh-CN"/>
        </w:rPr>
      </w:pPr>
      <w:r w:rsidRPr="00C06A60">
        <w:rPr>
          <w:b/>
          <w:bCs/>
          <w:color w:val="000000"/>
          <w:u w:val="single"/>
          <w:lang w:val="en-US" w:eastAsia="zh-CN"/>
        </w:rPr>
        <w:t>This issue is not further brought to official RAN1 #100e discussion</w:t>
      </w:r>
      <w:r w:rsidRPr="00C06A60">
        <w:rPr>
          <w:b/>
          <w:bCs/>
          <w:color w:val="000000"/>
          <w:lang w:val="en-US" w:eastAsia="zh-CN"/>
        </w:rPr>
        <w:t>.</w:t>
      </w:r>
      <w:r w:rsidR="00E87288">
        <w:rPr>
          <w:b/>
          <w:bCs/>
          <w:color w:val="000000"/>
          <w:lang w:val="en-US" w:eastAsia="zh-CN"/>
        </w:rPr>
        <w:t xml:space="preserve"> </w:t>
      </w:r>
    </w:p>
    <w:p w:rsidR="008E04B0" w:rsidRPr="00C06A60" w:rsidRDefault="00E87288" w:rsidP="00840116">
      <w:pPr>
        <w:pStyle w:val="ListParagraph"/>
        <w:numPr>
          <w:ilvl w:val="2"/>
          <w:numId w:val="23"/>
        </w:numPr>
        <w:overflowPunct/>
        <w:ind w:left="1440"/>
        <w:contextualSpacing w:val="0"/>
        <w:jc w:val="left"/>
        <w:textAlignment w:val="auto"/>
        <w:rPr>
          <w:b/>
          <w:bCs/>
          <w:color w:val="000000"/>
          <w:lang w:val="en-US" w:eastAsia="zh-CN"/>
        </w:rPr>
      </w:pPr>
      <w:r>
        <w:rPr>
          <w:b/>
          <w:bCs/>
          <w:color w:val="000000"/>
          <w:lang w:val="en-US" w:eastAsia="zh-CN"/>
        </w:rPr>
        <w:t xml:space="preserve">If companies still believe the RAN1 spec </w:t>
      </w:r>
      <w:r w:rsidR="00503130">
        <w:rPr>
          <w:b/>
          <w:bCs/>
          <w:color w:val="000000"/>
          <w:lang w:val="en-US" w:eastAsia="zh-CN"/>
        </w:rPr>
        <w:t>needs correction after editor’s decision if applied</w:t>
      </w:r>
      <w:r>
        <w:rPr>
          <w:b/>
          <w:bCs/>
          <w:color w:val="000000"/>
          <w:lang w:val="en-US" w:eastAsia="zh-CN"/>
        </w:rPr>
        <w:t xml:space="preserve">, consider CR in RAN1 April meeting. </w:t>
      </w:r>
    </w:p>
    <w:p w:rsidR="008E04B0" w:rsidRPr="00C06A60" w:rsidRDefault="008E04B0" w:rsidP="00840116">
      <w:pPr>
        <w:pStyle w:val="ListParagraph"/>
        <w:numPr>
          <w:ilvl w:val="0"/>
          <w:numId w:val="23"/>
        </w:numPr>
        <w:overflowPunct/>
        <w:ind w:left="540"/>
        <w:contextualSpacing w:val="0"/>
        <w:jc w:val="left"/>
        <w:textAlignment w:val="auto"/>
        <w:rPr>
          <w:b/>
          <w:bCs/>
          <w:color w:val="000000"/>
          <w:lang w:val="en-US" w:eastAsia="zh-CN"/>
        </w:rPr>
      </w:pPr>
      <w:r w:rsidRPr="00C06A60">
        <w:rPr>
          <w:b/>
          <w:bCs/>
          <w:color w:val="000000"/>
          <w:lang w:val="en-US" w:eastAsia="zh-CN"/>
        </w:rPr>
        <w:t xml:space="preserve">For proposal of adding SCS to T_delta MAC-CE, the majority of participating companies do not think this SCS information is needed from RAN1 perspective. </w:t>
      </w:r>
      <w:r w:rsidRPr="00C06A60">
        <w:rPr>
          <w:b/>
          <w:bCs/>
          <w:color w:val="000000"/>
          <w:u w:val="single"/>
          <w:lang w:val="en-US" w:eastAsia="zh-CN"/>
        </w:rPr>
        <w:t>The issue is not brought to official RAN1 #100e discussion</w:t>
      </w:r>
      <w:r w:rsidRPr="00C06A60">
        <w:rPr>
          <w:b/>
          <w:bCs/>
          <w:color w:val="000000"/>
          <w:lang w:val="en-US" w:eastAsia="zh-CN"/>
        </w:rPr>
        <w:t xml:space="preserve">. </w:t>
      </w:r>
    </w:p>
    <w:p w:rsidR="008E04B0" w:rsidRPr="00C06A60" w:rsidRDefault="008E04B0" w:rsidP="00840116">
      <w:pPr>
        <w:pStyle w:val="ListParagraph"/>
        <w:numPr>
          <w:ilvl w:val="0"/>
          <w:numId w:val="23"/>
        </w:numPr>
        <w:overflowPunct/>
        <w:ind w:left="540"/>
        <w:contextualSpacing w:val="0"/>
        <w:jc w:val="left"/>
        <w:textAlignment w:val="auto"/>
        <w:rPr>
          <w:b/>
          <w:bCs/>
          <w:color w:val="000000"/>
          <w:lang w:val="en-US" w:eastAsia="zh-CN"/>
        </w:rPr>
      </w:pPr>
      <w:r w:rsidRPr="00C06A60">
        <w:rPr>
          <w:b/>
          <w:bCs/>
          <w:color w:val="000000"/>
          <w:lang w:val="en-US" w:eastAsia="zh-CN"/>
        </w:rPr>
        <w:t xml:space="preserve">Additional discussion relating to the T_delta MAC-CE is not required from RAN1 at this stage. Meanwhile, the group understand the RAN2 discussion may result in RAN2-RAN1 communication during RAN1 #100e.  </w:t>
      </w:r>
    </w:p>
    <w:p w:rsidR="00012EB6" w:rsidRPr="00C06A60" w:rsidRDefault="00012EB6" w:rsidP="00ED18D1">
      <w:pPr>
        <w:pStyle w:val="YJ--"/>
        <w:spacing w:beforeLines="0" w:afterLines="0"/>
        <w:ind w:firstLineChars="0" w:firstLine="0"/>
        <w:rPr>
          <w:rFonts w:eastAsia="SimHei" w:cs="Times New Roman"/>
          <w:lang w:val="en-US" w:eastAsia="zh-CN"/>
        </w:rPr>
      </w:pPr>
    </w:p>
    <w:p w:rsidR="00E450A6" w:rsidRDefault="00E450A6">
      <w:pPr>
        <w:overflowPunct/>
        <w:autoSpaceDE/>
        <w:autoSpaceDN/>
        <w:adjustRightInd/>
        <w:spacing w:after="160"/>
        <w:jc w:val="left"/>
        <w:textAlignment w:val="auto"/>
        <w:rPr>
          <w:rFonts w:ascii="Arial" w:eastAsia="SimHei" w:hAnsi="Arial"/>
          <w:sz w:val="32"/>
          <w:szCs w:val="30"/>
          <w:lang w:val="en-US" w:eastAsia="zh-CN"/>
        </w:rPr>
      </w:pPr>
      <w:r>
        <w:rPr>
          <w:rFonts w:eastAsia="SimHei"/>
          <w:sz w:val="32"/>
          <w:szCs w:val="30"/>
          <w:lang w:val="en-US" w:eastAsia="zh-CN"/>
        </w:rPr>
        <w:br w:type="page"/>
      </w:r>
    </w:p>
    <w:p w:rsidR="003A3BBD" w:rsidRPr="00236D1D" w:rsidRDefault="00E40113" w:rsidP="00F37991">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2"/>
          <w:lang w:val="en-US" w:eastAsia="zh-CN"/>
        </w:rPr>
      </w:pPr>
      <w:r>
        <w:rPr>
          <w:rFonts w:eastAsia="SimHei"/>
          <w:sz w:val="32"/>
          <w:szCs w:val="30"/>
          <w:lang w:val="en-US" w:eastAsia="zh-CN"/>
        </w:rPr>
        <w:lastRenderedPageBreak/>
        <w:t>Annex A</w:t>
      </w:r>
      <w:r w:rsidR="00DE1043">
        <w:rPr>
          <w:rFonts w:eastAsia="SimHei"/>
          <w:sz w:val="32"/>
          <w:szCs w:val="30"/>
          <w:lang w:val="en-US" w:eastAsia="zh-CN"/>
        </w:rPr>
        <w:t>.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r w:rsidR="003A3BBD" w:rsidRPr="003A3BBD">
        <w:rPr>
          <w:rFonts w:eastAsia="SimHei"/>
          <w:sz w:val="32"/>
          <w:szCs w:val="32"/>
          <w:lang w:val="en-US" w:eastAsia="zh-CN"/>
        </w:rPr>
        <w:t xml:space="preserve"> </w:t>
      </w:r>
    </w:p>
    <w:p w:rsidR="001A647C" w:rsidRDefault="001A647C" w:rsidP="001A647C">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#99</w:t>
      </w:r>
    </w:p>
    <w:p w:rsidR="002B174A" w:rsidRDefault="002B174A" w:rsidP="002B174A">
      <w:pPr>
        <w:pStyle w:val="a"/>
        <w:spacing w:before="120"/>
      </w:pPr>
      <w:r>
        <w:rPr>
          <w:highlight w:val="green"/>
        </w:rPr>
        <w:t>Agreements</w:t>
      </w:r>
      <w:r>
        <w:t>:</w:t>
      </w:r>
    </w:p>
    <w:p w:rsidR="002B174A" w:rsidRDefault="002B174A" w:rsidP="002B174A">
      <w:pPr>
        <w:pStyle w:val="a"/>
        <w:spacing w:before="120"/>
      </w:pPr>
      <w:r>
        <w:t>To be captured in the specification:</w:t>
      </w:r>
    </w:p>
    <w:p w:rsidR="002B174A" w:rsidRDefault="002B174A" w:rsidP="00840116">
      <w:pPr>
        <w:pStyle w:val="a"/>
        <w:numPr>
          <w:ilvl w:val="0"/>
          <w:numId w:val="18"/>
        </w:numPr>
        <w:spacing w:before="120"/>
        <w:ind w:firstLine="0"/>
      </w:pPr>
      <w:r>
        <w:t xml:space="preserve">The proposal in the paragraph immediately after the “Conclusion from Wednesday offline session” in </w:t>
      </w:r>
      <w:hyperlink r:id="rId10" w:history="1">
        <w:r>
          <w:rPr>
            <w:rStyle w:val="15"/>
          </w:rPr>
          <w:t>R1-1913316</w:t>
        </w:r>
      </w:hyperlink>
      <w:r>
        <w:t xml:space="preserve"> is agreed </w:t>
      </w:r>
    </w:p>
    <w:p w:rsidR="002B174A" w:rsidRDefault="002B174A" w:rsidP="002B174A">
      <w:pPr>
        <w:pStyle w:val="a"/>
        <w:spacing w:before="120"/>
      </w:pPr>
      <w:r>
        <w:rPr>
          <w:highlight w:val="green"/>
        </w:rPr>
        <w:t>Agreements</w:t>
      </w:r>
      <w:r>
        <w:t>:</w:t>
      </w:r>
    </w:p>
    <w:p w:rsidR="002B174A" w:rsidRDefault="002B174A" w:rsidP="002B174A">
      <w:pPr>
        <w:pStyle w:val="a"/>
        <w:spacing w:before="120"/>
        <w:rPr>
          <w:color w:val="000000"/>
        </w:rPr>
      </w:pPr>
      <w:r>
        <w:rPr>
          <w:color w:val="000000"/>
        </w:rPr>
        <w:t>Adding in the specification the following:</w:t>
      </w:r>
    </w:p>
    <w:p w:rsidR="002B174A" w:rsidRPr="002B174A" w:rsidRDefault="002B174A" w:rsidP="002B174A">
      <w:pPr>
        <w:pStyle w:val="a"/>
        <w:spacing w:before="120"/>
        <w:ind w:left="360"/>
        <w:rPr>
          <w:color w:val="000000"/>
        </w:rPr>
      </w:pPr>
      <w:r>
        <w:rPr>
          <w:color w:val="000000"/>
        </w:rPr>
        <w:t>The timing difference may be used by an IAB-node in the determination of its DU transmission timing.</w:t>
      </w:r>
      <w:r>
        <w:t xml:space="preserve"> </w:t>
      </w:r>
    </w:p>
    <w:p w:rsidR="002B174A" w:rsidRDefault="002B174A" w:rsidP="002B174A">
      <w:pPr>
        <w:pStyle w:val="a"/>
        <w:spacing w:before="120"/>
      </w:pPr>
      <w:r>
        <w:rPr>
          <w:b/>
          <w:bCs/>
          <w:u w:val="single"/>
        </w:rPr>
        <w:t>Conclusion</w:t>
      </w:r>
      <w:r>
        <w:t>:</w:t>
      </w:r>
    </w:p>
    <w:p w:rsidR="002B174A" w:rsidRDefault="002B174A" w:rsidP="00840116">
      <w:pPr>
        <w:pStyle w:val="a"/>
        <w:numPr>
          <w:ilvl w:val="0"/>
          <w:numId w:val="18"/>
        </w:numPr>
        <w:spacing w:before="120"/>
        <w:ind w:left="0" w:firstLine="400"/>
      </w:pPr>
      <w:r>
        <w:t>In the CR stage, check further whether or not there is a need to further clarify in RAN1 spec about the usage of the timing difference based on RAN4 specifications</w:t>
      </w:r>
    </w:p>
    <w:p w:rsidR="001A647C" w:rsidRDefault="001A647C" w:rsidP="003A3BBD">
      <w:pPr>
        <w:pStyle w:val="YJ--"/>
        <w:spacing w:beforeLines="0" w:afterLines="0"/>
        <w:ind w:firstLineChars="0" w:firstLine="0"/>
        <w:rPr>
          <w:rFonts w:ascii="Arial" w:eastAsia="SimHei" w:hAnsi="Arial"/>
          <w:b/>
          <w:i/>
          <w:sz w:val="22"/>
          <w:szCs w:val="22"/>
          <w:u w:val="single"/>
          <w:lang w:val="en-US" w:eastAsia="zh-CN"/>
        </w:rPr>
      </w:pPr>
    </w:p>
    <w:p w:rsidR="00E40113" w:rsidRDefault="00E40113" w:rsidP="003A3BBD">
      <w:pPr>
        <w:pStyle w:val="YJ--"/>
        <w:spacing w:beforeLines="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#98bis</w:t>
      </w:r>
    </w:p>
    <w:p w:rsidR="00FC5F52" w:rsidRPr="00325906" w:rsidRDefault="00FC5F52" w:rsidP="00FC5F52">
      <w:pPr>
        <w:rPr>
          <w:b/>
          <w:bCs/>
        </w:rPr>
      </w:pPr>
      <w:r w:rsidRPr="00325906">
        <w:rPr>
          <w:highlight w:val="green"/>
        </w:rPr>
        <w:t>Agreements</w:t>
      </w:r>
      <w:r w:rsidRPr="00325906">
        <w:rPr>
          <w:b/>
          <w:bCs/>
        </w:rPr>
        <w:t>:</w:t>
      </w:r>
    </w:p>
    <w:p w:rsidR="00FC5F52" w:rsidRPr="00325906" w:rsidRDefault="00FC5F52" w:rsidP="00840116">
      <w:pPr>
        <w:pStyle w:val="ListParagraph"/>
        <w:numPr>
          <w:ilvl w:val="0"/>
          <w:numId w:val="17"/>
        </w:numPr>
        <w:overflowPunct/>
        <w:autoSpaceDE/>
        <w:autoSpaceDN/>
        <w:adjustRightInd/>
        <w:spacing w:before="120" w:after="0" w:line="240" w:lineRule="auto"/>
        <w:contextualSpacing w:val="0"/>
        <w:jc w:val="left"/>
        <w:textAlignment w:val="auto"/>
        <w:rPr>
          <w:lang w:val="en-US" w:eastAsia="zh-CN"/>
        </w:rPr>
      </w:pPr>
      <w:r w:rsidRPr="00325906">
        <w:rPr>
          <w:lang w:val="en-US" w:eastAsia="zh-CN"/>
        </w:rPr>
        <w:t xml:space="preserve">From RAN1 perspective, Rel-16 NR IAB does not introduce </w:t>
      </w:r>
      <w:proofErr w:type="spellStart"/>
      <w:r w:rsidRPr="00325906">
        <w:rPr>
          <w:lang w:val="en-US" w:eastAsia="zh-CN"/>
        </w:rPr>
        <w:t>signalling</w:t>
      </w:r>
      <w:proofErr w:type="spellEnd"/>
      <w:r w:rsidRPr="00325906">
        <w:rPr>
          <w:lang w:val="en-US" w:eastAsia="zh-CN"/>
        </w:rPr>
        <w:t xml:space="preserve"> of accuracy/quality measure for IAB node DL-Tx timing.</w:t>
      </w:r>
    </w:p>
    <w:p w:rsidR="00FC5F52" w:rsidRPr="00325906" w:rsidRDefault="00FC5F52" w:rsidP="00FC5F52">
      <w:pPr>
        <w:rPr>
          <w:lang w:val="en-US"/>
        </w:rPr>
      </w:pPr>
    </w:p>
    <w:p w:rsidR="00FC5F52" w:rsidRPr="001408BB" w:rsidRDefault="00FC5F52" w:rsidP="00FC5F52">
      <w:r w:rsidRPr="001408BB">
        <w:rPr>
          <w:highlight w:val="green"/>
        </w:rPr>
        <w:t>Agreements</w:t>
      </w:r>
      <w:r w:rsidRPr="001408BB">
        <w:t>:</w:t>
      </w:r>
    </w:p>
    <w:p w:rsidR="00FC5F52" w:rsidRPr="001408BB" w:rsidRDefault="00FC5F52" w:rsidP="00FC5F52">
      <w:pPr>
        <w:rPr>
          <w:rStyle w:val="Strong"/>
          <w:b w:val="0"/>
          <w:bCs/>
        </w:rPr>
      </w:pPr>
      <w:r w:rsidRPr="001408BB">
        <w:rPr>
          <w:rStyle w:val="Strong"/>
          <w:b w:val="0"/>
          <w:bCs/>
        </w:rPr>
        <w:t xml:space="preserve">An IAB node with multiple parents treats each parent as a separate synchronization source. The IAB node can also treat RAT-independent sources such as GNSS (if used) as a separate synchronization source. </w:t>
      </w:r>
    </w:p>
    <w:p w:rsidR="00FC5F52" w:rsidRPr="001408BB" w:rsidRDefault="00FC5F52" w:rsidP="00840116">
      <w:pPr>
        <w:pStyle w:val="ListParagraph"/>
        <w:numPr>
          <w:ilvl w:val="0"/>
          <w:numId w:val="15"/>
        </w:numPr>
        <w:spacing w:line="256" w:lineRule="auto"/>
        <w:textAlignment w:val="auto"/>
        <w:rPr>
          <w:lang w:val="en-US" w:eastAsia="zh-CN"/>
        </w:rPr>
      </w:pPr>
      <w:r w:rsidRPr="001408BB">
        <w:rPr>
          <w:lang w:eastAsia="zh-CN"/>
        </w:rPr>
        <w:t>It is up to implementation</w:t>
      </w:r>
      <w:r w:rsidRPr="001408BB">
        <w:rPr>
          <w:lang w:val="en-US" w:eastAsia="zh-CN"/>
        </w:rPr>
        <w:t xml:space="preserve"> how an IAB node determines its DL-Tx timing from multiple tentative DL-Tx timing, each of which is derived based on one synchronization source. </w:t>
      </w:r>
    </w:p>
    <w:p w:rsidR="00FC5F52" w:rsidRDefault="00FC5F52" w:rsidP="00FC5F52">
      <w:pPr>
        <w:rPr>
          <w:lang w:val="en-US"/>
        </w:rPr>
      </w:pPr>
    </w:p>
    <w:p w:rsidR="00FC5F52" w:rsidRPr="007C5CA7" w:rsidRDefault="00FC5F52" w:rsidP="00FC5F52">
      <w:pPr>
        <w:rPr>
          <w:lang w:val="en-US"/>
        </w:rPr>
      </w:pPr>
      <w:r w:rsidRPr="007C5CA7">
        <w:rPr>
          <w:highlight w:val="green"/>
          <w:lang w:val="en-US"/>
        </w:rPr>
        <w:t>Agreements</w:t>
      </w:r>
      <w:r w:rsidRPr="007C5CA7">
        <w:rPr>
          <w:lang w:val="en-US"/>
        </w:rPr>
        <w:t>:</w:t>
      </w:r>
    </w:p>
    <w:p w:rsidR="00FC5F52" w:rsidRPr="007C5CA7" w:rsidRDefault="00FC5F52" w:rsidP="00840116">
      <w:pPr>
        <w:numPr>
          <w:ilvl w:val="0"/>
          <w:numId w:val="15"/>
        </w:numPr>
        <w:overflowPunct/>
        <w:autoSpaceDE/>
        <w:autoSpaceDN/>
        <w:adjustRightInd/>
        <w:spacing w:after="0" w:line="240" w:lineRule="auto"/>
        <w:jc w:val="left"/>
        <w:textAlignment w:val="auto"/>
      </w:pPr>
      <w:r w:rsidRPr="007C5CA7">
        <w:t>For the TA and T_delta in (TA/2+T_delta), Opt-A is adopted with the following update:</w:t>
      </w:r>
    </w:p>
    <w:p w:rsidR="00FC5F52" w:rsidRPr="007C5CA7" w:rsidRDefault="00FC5F52" w:rsidP="00840116">
      <w:pPr>
        <w:numPr>
          <w:ilvl w:val="1"/>
          <w:numId w:val="15"/>
        </w:numPr>
        <w:overflowPunct/>
        <w:autoSpaceDE/>
        <w:autoSpaceDN/>
        <w:adjustRightInd/>
        <w:spacing w:after="0" w:line="240" w:lineRule="auto"/>
        <w:jc w:val="left"/>
        <w:textAlignment w:val="auto"/>
      </w:pPr>
      <w:r w:rsidRPr="007C5CA7">
        <w:lastRenderedPageBreak/>
        <w:t xml:space="preserve">Opt-A: T_delta is given by the latest </w:t>
      </w:r>
      <w:proofErr w:type="spellStart"/>
      <w:r w:rsidRPr="007C5CA7">
        <w:t>T_delta</w:t>
      </w:r>
      <w:proofErr w:type="spellEnd"/>
      <w:r w:rsidRPr="007C5CA7">
        <w:t xml:space="preserve"> </w:t>
      </w:r>
      <w:proofErr w:type="spellStart"/>
      <w:r w:rsidRPr="007C5CA7">
        <w:t>signaling</w:t>
      </w:r>
      <w:proofErr w:type="spellEnd"/>
      <w:r w:rsidRPr="007C5CA7">
        <w:t xml:space="preserve">, and TA </w:t>
      </w:r>
      <w:proofErr w:type="spellStart"/>
      <w:r w:rsidRPr="007C5CA7">
        <w:rPr>
          <w:strike/>
          <w:color w:val="FF0000"/>
          <w:u w:val="single"/>
        </w:rPr>
        <w:t>is</w:t>
      </w:r>
      <w:r w:rsidRPr="007C5CA7">
        <w:rPr>
          <w:color w:val="FF0000"/>
          <w:u w:val="single"/>
        </w:rPr>
        <w:t>represents</w:t>
      </w:r>
      <w:proofErr w:type="spellEnd"/>
      <w:r w:rsidRPr="007C5CA7">
        <w:t xml:space="preserve"> the </w:t>
      </w:r>
      <w:proofErr w:type="spellStart"/>
      <w:r w:rsidRPr="007C5CA7">
        <w:rPr>
          <w:strike/>
          <w:color w:val="FF0000"/>
          <w:u w:val="single"/>
        </w:rPr>
        <w:t>current</w:t>
      </w:r>
      <w:r w:rsidRPr="007C5CA7">
        <w:rPr>
          <w:color w:val="FF0000"/>
          <w:u w:val="single"/>
        </w:rPr>
        <w:t>actual</w:t>
      </w:r>
      <w:proofErr w:type="spellEnd"/>
      <w:r w:rsidRPr="007C5CA7">
        <w:rPr>
          <w:u w:val="single"/>
        </w:rPr>
        <w:t xml:space="preserve"> </w:t>
      </w:r>
      <w:r w:rsidRPr="007C5CA7">
        <w:t xml:space="preserve">time interval at the IAB node between the start of UL TX frame </w:t>
      </w:r>
      <w:proofErr w:type="spellStart"/>
      <w:r w:rsidRPr="007C5CA7">
        <w:t>i</w:t>
      </w:r>
      <w:proofErr w:type="spellEnd"/>
      <w:r w:rsidRPr="007C5CA7">
        <w:t xml:space="preserve"> and the start of DL RX frame </w:t>
      </w:r>
      <w:proofErr w:type="spellStart"/>
      <w:r w:rsidRPr="007C5CA7">
        <w:t>i</w:t>
      </w:r>
      <w:proofErr w:type="spellEnd"/>
      <w:r w:rsidRPr="007C5CA7">
        <w:t xml:space="preserve">, which is updated with the received TA command per Rel-15. </w:t>
      </w:r>
    </w:p>
    <w:p w:rsidR="00FC5F52" w:rsidRPr="007C5CA7" w:rsidRDefault="00FC5F52" w:rsidP="00840116">
      <w:pPr>
        <w:numPr>
          <w:ilvl w:val="2"/>
          <w:numId w:val="15"/>
        </w:numPr>
        <w:overflowPunct/>
        <w:autoSpaceDE/>
        <w:autoSpaceDN/>
        <w:adjustRightInd/>
        <w:spacing w:after="0" w:line="240" w:lineRule="auto"/>
        <w:jc w:val="left"/>
        <w:textAlignment w:val="auto"/>
        <w:rPr>
          <w:color w:val="FF0000"/>
          <w:u w:val="single"/>
        </w:rPr>
      </w:pPr>
      <w:r w:rsidRPr="007C5CA7">
        <w:rPr>
          <w:color w:val="FF0000"/>
          <w:u w:val="single"/>
        </w:rPr>
        <w:t xml:space="preserve">Note: it is understood that for T_delta,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7C5CA7">
        <w:rPr>
          <w:color w:val="FF0000"/>
          <w:u w:val="single"/>
        </w:rPr>
        <w:sym w:font="Wingdings" w:char="F0E0"/>
      </w:r>
      <w:r w:rsidRPr="007C5CA7">
        <w:rPr>
          <w:color w:val="FF0000"/>
          <w:u w:val="single"/>
        </w:rPr>
        <w:t xml:space="preserve"> no RAN1 spec impact</w:t>
      </w:r>
    </w:p>
    <w:p w:rsidR="00FC5F52" w:rsidRDefault="00FC5F52" w:rsidP="00FC5F52">
      <w:pPr>
        <w:rPr>
          <w:lang w:val="en-US"/>
        </w:rPr>
      </w:pPr>
    </w:p>
    <w:p w:rsidR="00FC5F52" w:rsidRPr="00F92620" w:rsidRDefault="00FC5F52" w:rsidP="00FC5F52">
      <w:pPr>
        <w:rPr>
          <w:lang w:val="en-US"/>
        </w:rPr>
      </w:pPr>
      <w:r w:rsidRPr="00F92620">
        <w:rPr>
          <w:highlight w:val="green"/>
          <w:lang w:val="en-US"/>
        </w:rPr>
        <w:t>Agreements</w:t>
      </w:r>
      <w:r w:rsidRPr="00F92620">
        <w:rPr>
          <w:lang w:val="en-US"/>
        </w:rPr>
        <w:t>:</w:t>
      </w:r>
    </w:p>
    <w:p w:rsidR="00FC5F52" w:rsidRPr="00F92620" w:rsidRDefault="00FC5F52" w:rsidP="00840116">
      <w:pPr>
        <w:numPr>
          <w:ilvl w:val="0"/>
          <w:numId w:val="15"/>
        </w:numPr>
        <w:overflowPunct/>
        <w:autoSpaceDE/>
        <w:autoSpaceDN/>
        <w:adjustRightInd/>
        <w:spacing w:after="0" w:line="240" w:lineRule="auto"/>
        <w:jc w:val="left"/>
        <w:textAlignment w:val="auto"/>
        <w:rPr>
          <w:lang w:val="en-US"/>
        </w:rPr>
      </w:pPr>
      <w:r w:rsidRPr="00F92620">
        <w:rPr>
          <w:lang w:eastAsia="zh-CN"/>
        </w:rPr>
        <w:t>For the signalling to carry T_delta, MAC_CE is use</w:t>
      </w:r>
      <w:r w:rsidRPr="00F92620">
        <w:rPr>
          <w:lang w:val="en-US"/>
        </w:rPr>
        <w:t>d</w:t>
      </w:r>
    </w:p>
    <w:p w:rsidR="00FC5F52" w:rsidRPr="00F92620" w:rsidRDefault="00FC5F52" w:rsidP="00FC5F52">
      <w:pPr>
        <w:rPr>
          <w:lang w:val="en-US"/>
        </w:rPr>
      </w:pPr>
      <w:r w:rsidRPr="00F92620">
        <w:rPr>
          <w:lang w:val="en-US"/>
        </w:rPr>
        <w:t xml:space="preserve">Send an LS to RAN2 informing the above </w:t>
      </w:r>
      <w:r>
        <w:rPr>
          <w:lang w:val="en-US"/>
        </w:rPr>
        <w:t xml:space="preserve">two agreements – </w:t>
      </w:r>
      <w:proofErr w:type="spellStart"/>
      <w:r>
        <w:rPr>
          <w:lang w:val="en-US"/>
        </w:rPr>
        <w:t>Wenfeng</w:t>
      </w:r>
      <w:proofErr w:type="spellEnd"/>
      <w:r>
        <w:rPr>
          <w:lang w:val="en-US"/>
        </w:rPr>
        <w:t xml:space="preserve"> (ZTE), </w:t>
      </w:r>
      <w:hyperlink r:id="rId11" w:history="1">
        <w:r>
          <w:rPr>
            <w:rStyle w:val="Hyperlink"/>
            <w:lang w:val="en-US"/>
          </w:rPr>
          <w:t>R1-1911497</w:t>
        </w:r>
      </w:hyperlink>
      <w:r>
        <w:rPr>
          <w:lang w:val="en-US"/>
        </w:rPr>
        <w:t xml:space="preserve">, updated to </w:t>
      </w:r>
      <w:hyperlink r:id="rId12" w:history="1">
        <w:r w:rsidRPr="005F7B04">
          <w:rPr>
            <w:rStyle w:val="Hyperlink"/>
            <w:b/>
            <w:bCs/>
            <w:lang w:val="en-US"/>
          </w:rPr>
          <w:t>R1-1911546</w:t>
        </w:r>
      </w:hyperlink>
      <w:r>
        <w:rPr>
          <w:b/>
          <w:bCs/>
          <w:lang w:val="en-US"/>
        </w:rPr>
        <w:t xml:space="preserve">, </w:t>
      </w:r>
      <w:r w:rsidRPr="00CF0476">
        <w:rPr>
          <w:lang w:val="en-US"/>
        </w:rPr>
        <w:t xml:space="preserve">which is </w:t>
      </w:r>
      <w:r w:rsidRPr="00CF0476">
        <w:rPr>
          <w:highlight w:val="green"/>
          <w:lang w:val="en-US"/>
        </w:rPr>
        <w:t xml:space="preserve">endorsed </w:t>
      </w:r>
      <w:r w:rsidRPr="00CF0476">
        <w:rPr>
          <w:lang w:val="en-US"/>
        </w:rPr>
        <w:t xml:space="preserve">by removing “Send an LS to RAN2 informing the above two agreements.” And by adding </w:t>
      </w:r>
      <w:proofErr w:type="spellStart"/>
      <w:r w:rsidRPr="00CF0476">
        <w:rPr>
          <w:lang w:val="en-US"/>
        </w:rPr>
        <w:t>CCing</w:t>
      </w:r>
      <w:proofErr w:type="spellEnd"/>
      <w:r w:rsidRPr="00CF0476">
        <w:rPr>
          <w:lang w:val="en-US"/>
        </w:rPr>
        <w:t xml:space="preserve"> to RAN4), with final LS in </w:t>
      </w:r>
      <w:hyperlink r:id="rId13" w:history="1">
        <w:r>
          <w:rPr>
            <w:rStyle w:val="Hyperlink"/>
            <w:highlight w:val="green"/>
            <w:lang w:val="en-US"/>
          </w:rPr>
          <w:t>R1-1911548</w:t>
        </w:r>
      </w:hyperlink>
      <w:r>
        <w:rPr>
          <w:lang w:val="en-US"/>
        </w:rPr>
        <w:t xml:space="preserve">. </w:t>
      </w:r>
      <w:r w:rsidRPr="00F92620">
        <w:rPr>
          <w:lang w:val="en-US"/>
        </w:rPr>
        <w:t xml:space="preserve"> In the LS, also adding a note:</w:t>
      </w:r>
    </w:p>
    <w:p w:rsidR="00FC5F52" w:rsidRPr="00F92620" w:rsidRDefault="00FC5F52" w:rsidP="00840116">
      <w:pPr>
        <w:numPr>
          <w:ilvl w:val="0"/>
          <w:numId w:val="15"/>
        </w:numPr>
        <w:overflowPunct/>
        <w:autoSpaceDE/>
        <w:autoSpaceDN/>
        <w:adjustRightInd/>
        <w:spacing w:after="0" w:line="240" w:lineRule="auto"/>
        <w:jc w:val="left"/>
        <w:textAlignment w:val="auto"/>
        <w:rPr>
          <w:lang w:val="en-US"/>
        </w:rPr>
      </w:pPr>
      <w:r w:rsidRPr="00F92620">
        <w:rPr>
          <w:lang w:val="en-US"/>
        </w:rPr>
        <w:t xml:space="preserve">There was one company raising concerns of the </w:t>
      </w:r>
      <w:proofErr w:type="spellStart"/>
      <w:r w:rsidRPr="00F92620">
        <w:rPr>
          <w:lang w:val="en-US"/>
        </w:rPr>
        <w:t>signalling</w:t>
      </w:r>
      <w:proofErr w:type="spellEnd"/>
      <w:r w:rsidRPr="00F92620">
        <w:rPr>
          <w:lang w:val="en-US"/>
        </w:rPr>
        <w:t xml:space="preserve"> reliability of using the MAC_CE to signal T_delta (causing misalignment between the parent and the child nodes), comparing with using the RRC approach, although some other companies commented that there are some ways to alleviate the concerns (e.g., by repeating the MAC_CE, by signaling T_delta along with TA command, etc.). There was another company raising concerns whether there is a need for the signaling as frequently as that can be offered by MAC_CE.</w:t>
      </w:r>
    </w:p>
    <w:p w:rsidR="00E40113" w:rsidRDefault="00E40113" w:rsidP="004D1FAD">
      <w:pPr>
        <w:overflowPunct/>
        <w:autoSpaceDE/>
        <w:autoSpaceDN/>
        <w:adjustRightInd/>
        <w:spacing w:after="160"/>
        <w:jc w:val="left"/>
        <w:textAlignment w:val="auto"/>
        <w:rPr>
          <w:rFonts w:ascii="Arial" w:eastAsia="SimHei" w:hAnsi="Arial"/>
          <w:b/>
          <w:i/>
          <w:sz w:val="22"/>
          <w:szCs w:val="22"/>
          <w:u w:val="single"/>
          <w:lang w:val="en-US" w:eastAsia="zh-CN"/>
        </w:rPr>
      </w:pPr>
    </w:p>
    <w:p w:rsidR="004D1FAD" w:rsidRDefault="004D1FAD" w:rsidP="004D1FAD">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w:t>
      </w:r>
    </w:p>
    <w:p w:rsidR="004D1FAD" w:rsidRPr="00046850" w:rsidRDefault="004D1FAD" w:rsidP="004D1FAD">
      <w:pPr>
        <w:rPr>
          <w:b/>
          <w:bCs/>
        </w:rPr>
      </w:pPr>
      <w:r w:rsidRPr="00046850">
        <w:rPr>
          <w:highlight w:val="green"/>
        </w:rPr>
        <w:t>Agreements</w:t>
      </w:r>
      <w:r w:rsidRPr="00046850">
        <w:rPr>
          <w:b/>
          <w:bCs/>
        </w:rPr>
        <w:t>:</w:t>
      </w:r>
    </w:p>
    <w:p w:rsidR="004D1FAD" w:rsidRPr="00046850" w:rsidRDefault="004D1FAD" w:rsidP="00840116">
      <w:pPr>
        <w:pStyle w:val="ListParagraph"/>
        <w:numPr>
          <w:ilvl w:val="0"/>
          <w:numId w:val="14"/>
        </w:numPr>
        <w:snapToGrid w:val="0"/>
        <w:spacing w:beforeLines="50" w:before="180" w:afterLines="50" w:after="180" w:line="240" w:lineRule="auto"/>
        <w:rPr>
          <w:lang w:val="en-US" w:eastAsia="zh-CN"/>
        </w:rPr>
      </w:pPr>
      <w:r w:rsidRPr="00046850">
        <w:rPr>
          <w:lang w:val="en-US" w:eastAsia="zh-CN"/>
        </w:rPr>
        <w:t xml:space="preserve">According to RAN1 #96bis agreement, whether T_delta is a “target value” or an “actual value” is up to parent node implementation.   </w:t>
      </w:r>
    </w:p>
    <w:p w:rsidR="004D1FAD" w:rsidRPr="00046850" w:rsidRDefault="004D1FAD" w:rsidP="00840116">
      <w:pPr>
        <w:pStyle w:val="ListParagraph"/>
        <w:numPr>
          <w:ilvl w:val="0"/>
          <w:numId w:val="14"/>
        </w:numPr>
        <w:snapToGrid w:val="0"/>
        <w:spacing w:beforeLines="50" w:before="180" w:afterLines="50" w:after="180" w:line="240" w:lineRule="auto"/>
        <w:rPr>
          <w:lang w:val="en-US" w:eastAsia="zh-CN"/>
        </w:rPr>
      </w:pPr>
      <w:r w:rsidRPr="00046850">
        <w:rPr>
          <w:color w:val="000000"/>
        </w:rPr>
        <w:t>For the TA and T_delta in (TA/2+T_delta), to down-select:</w:t>
      </w:r>
    </w:p>
    <w:p w:rsidR="004D1FAD" w:rsidRPr="00046850" w:rsidRDefault="004D1FAD" w:rsidP="00840116">
      <w:pPr>
        <w:pStyle w:val="ListParagraph"/>
        <w:numPr>
          <w:ilvl w:val="1"/>
          <w:numId w:val="14"/>
        </w:numPr>
        <w:snapToGrid w:val="0"/>
        <w:spacing w:beforeLines="50" w:before="180" w:afterLines="50" w:after="180" w:line="240" w:lineRule="auto"/>
        <w:rPr>
          <w:lang w:val="en-US" w:eastAsia="zh-CN"/>
        </w:rPr>
      </w:pPr>
      <w:r w:rsidRPr="00046850">
        <w:rPr>
          <w:color w:val="000000"/>
          <w:lang w:val="en-US"/>
        </w:rPr>
        <w:t xml:space="preserve">Opt-A: T_delta is given by the latest T_delta signaling, and </w:t>
      </w:r>
      <w:r w:rsidRPr="00046850">
        <w:rPr>
          <w:color w:val="000000"/>
        </w:rPr>
        <w:t>TA is t</w:t>
      </w:r>
      <w:r w:rsidRPr="00046850">
        <w:t xml:space="preserve">he </w:t>
      </w:r>
      <w:r w:rsidRPr="00046850">
        <w:rPr>
          <w:b/>
          <w:i/>
        </w:rPr>
        <w:t>current</w:t>
      </w:r>
      <w:r w:rsidRPr="00046850">
        <w:t xml:space="preserve"> time interval at the IAB node between the start of UL TX frame </w:t>
      </w:r>
      <w:proofErr w:type="spellStart"/>
      <w:r w:rsidRPr="00046850">
        <w:t>i</w:t>
      </w:r>
      <w:proofErr w:type="spellEnd"/>
      <w:r w:rsidRPr="00046850">
        <w:t xml:space="preserve"> and the start of DL RX frame </w:t>
      </w:r>
      <w:proofErr w:type="spellStart"/>
      <w:r w:rsidRPr="00046850">
        <w:t>i</w:t>
      </w:r>
      <w:proofErr w:type="spellEnd"/>
      <w:r w:rsidRPr="00046850">
        <w:t xml:space="preserve">, which is updated with the received TA command per Rel-15. </w:t>
      </w:r>
    </w:p>
    <w:p w:rsidR="004D1FAD" w:rsidRPr="00046850" w:rsidRDefault="004D1FAD" w:rsidP="00840116">
      <w:pPr>
        <w:pStyle w:val="ListParagraph"/>
        <w:numPr>
          <w:ilvl w:val="1"/>
          <w:numId w:val="14"/>
        </w:numPr>
        <w:snapToGrid w:val="0"/>
        <w:spacing w:beforeLines="50" w:before="180" w:afterLines="50" w:after="180" w:line="240" w:lineRule="auto"/>
        <w:rPr>
          <w:lang w:val="en-US" w:eastAsia="zh-CN"/>
        </w:rPr>
      </w:pPr>
      <w:r w:rsidRPr="00046850">
        <w:t xml:space="preserve">Opt-B: </w:t>
      </w:r>
      <w:r w:rsidRPr="00046850">
        <w:rPr>
          <w:color w:val="000000"/>
          <w:lang w:val="en-US"/>
        </w:rPr>
        <w:t xml:space="preserve">T_delta is given by the target T_delta signaling, and </w:t>
      </w:r>
      <w:r w:rsidRPr="00046850">
        <w:t xml:space="preserve">TA is an average of timing advance intervals (e.g., TA1, TA2, TA3…) updated by a series TA commands. </w:t>
      </w:r>
    </w:p>
    <w:p w:rsidR="004D1FAD" w:rsidRPr="004D1FAD" w:rsidRDefault="004D1FAD" w:rsidP="00840116">
      <w:pPr>
        <w:pStyle w:val="ListParagraph"/>
        <w:numPr>
          <w:ilvl w:val="0"/>
          <w:numId w:val="14"/>
        </w:numPr>
        <w:snapToGrid w:val="0"/>
        <w:spacing w:beforeLines="50" w:before="180" w:afterLines="50" w:after="180" w:line="240" w:lineRule="auto"/>
        <w:rPr>
          <w:lang w:val="en-US" w:eastAsia="zh-CN"/>
        </w:rPr>
      </w:pPr>
      <w:r w:rsidRPr="00046850">
        <w:t>Once down-selected, further discuss how to reflect it in RAN1 specs</w:t>
      </w:r>
    </w:p>
    <w:p w:rsidR="001D0FBF" w:rsidRDefault="001D0FBF" w:rsidP="001D0FBF">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#97</w:t>
      </w:r>
    </w:p>
    <w:p w:rsidR="00541229" w:rsidRPr="00CE70A6" w:rsidRDefault="00541229" w:rsidP="00541229">
      <w:r w:rsidRPr="00CE70A6">
        <w:rPr>
          <w:highlight w:val="green"/>
        </w:rPr>
        <w:t>Agreements</w:t>
      </w:r>
      <w:r w:rsidRPr="00CE70A6">
        <w:t>:</w:t>
      </w:r>
    </w:p>
    <w:p w:rsidR="00541229" w:rsidRDefault="00541229" w:rsidP="00541229">
      <w:r w:rsidRPr="00CE70A6">
        <w:lastRenderedPageBreak/>
        <w:t xml:space="preserve">In Rel-16, an IAB node is not expected to receive T_delta when the IAB node MT is not in </w:t>
      </w:r>
      <w:proofErr w:type="spellStart"/>
      <w:r w:rsidRPr="00CE70A6">
        <w:t>RRC_Connected</w:t>
      </w:r>
      <w:proofErr w:type="spellEnd"/>
      <w:r w:rsidRPr="00CE70A6">
        <w:t xml:space="preserve"> mode. </w:t>
      </w:r>
    </w:p>
    <w:p w:rsidR="001D0FBF" w:rsidRPr="00541229" w:rsidRDefault="001D0FBF" w:rsidP="00C60E8C">
      <w:pPr>
        <w:overflowPunct/>
        <w:autoSpaceDE/>
        <w:autoSpaceDN/>
        <w:adjustRightInd/>
        <w:spacing w:after="160"/>
        <w:jc w:val="left"/>
        <w:textAlignment w:val="auto"/>
        <w:rPr>
          <w:rFonts w:ascii="Arial" w:eastAsia="SimHei" w:hAnsi="Arial"/>
          <w:b/>
          <w:i/>
          <w:sz w:val="22"/>
          <w:szCs w:val="22"/>
          <w:u w:val="single"/>
          <w:lang w:eastAsia="zh-CN"/>
        </w:rPr>
      </w:pPr>
    </w:p>
    <w:p w:rsidR="00EB0111" w:rsidRDefault="00EB0111" w:rsidP="00C60E8C">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#96bis</w:t>
      </w:r>
    </w:p>
    <w:p w:rsidR="00EB0111" w:rsidRPr="00E4245E" w:rsidRDefault="00EB0111" w:rsidP="00EB0111">
      <w:pPr>
        <w:rPr>
          <w:highlight w:val="green"/>
        </w:rPr>
      </w:pPr>
      <w:r w:rsidRPr="00E4245E">
        <w:rPr>
          <w:highlight w:val="green"/>
        </w:rPr>
        <w:t>Agreements:</w:t>
      </w:r>
    </w:p>
    <w:p w:rsidR="00EB0111" w:rsidRPr="00E4245E" w:rsidRDefault="00EB0111" w:rsidP="00EB0111">
      <w:r w:rsidRPr="00E4245E">
        <w:rPr>
          <w:lang w:val="en-US" w:eastAsia="zh-CN"/>
        </w:rPr>
        <w:t>I</w:t>
      </w:r>
      <w:r w:rsidRPr="00E4245E">
        <w:rPr>
          <w:color w:val="000000"/>
        </w:rPr>
        <w:t xml:space="preserve">n order to align the DL TX timing of the IAB node with the DL TX timing of the parent node by </w:t>
      </w:r>
      <w:r w:rsidRPr="00E4245E">
        <w:t>setting DL TX timing of the IAB node (TA/2 + T_delta) ahead of its DL Rx timing</w:t>
      </w:r>
      <w:r w:rsidRPr="00E4245E">
        <w:rPr>
          <w:color w:val="000000"/>
        </w:rPr>
        <w:t>, T_delta should be set to t</w:t>
      </w:r>
      <w:r w:rsidRPr="00E4245E">
        <w:t xml:space="preserve">he (-1/2) of time interval at the parent node between the start of UL RX frame </w:t>
      </w:r>
      <w:proofErr w:type="spellStart"/>
      <w:r w:rsidRPr="00E4245E">
        <w:t>i</w:t>
      </w:r>
      <w:proofErr w:type="spellEnd"/>
      <w:r w:rsidRPr="00E4245E">
        <w:t xml:space="preserve"> for the IAB node and the start of DL TX frame </w:t>
      </w:r>
      <w:proofErr w:type="spellStart"/>
      <w:r w:rsidRPr="00E4245E">
        <w:t>i</w:t>
      </w:r>
      <w:proofErr w:type="spellEnd"/>
      <w:r w:rsidRPr="00E4245E">
        <w:t xml:space="preserve">. </w:t>
      </w:r>
    </w:p>
    <w:p w:rsidR="00EB0111" w:rsidRPr="00E4245E" w:rsidRDefault="00EB0111" w:rsidP="00840116">
      <w:pPr>
        <w:pStyle w:val="ListParagraph"/>
        <w:numPr>
          <w:ilvl w:val="0"/>
          <w:numId w:val="10"/>
        </w:numPr>
        <w:jc w:val="left"/>
      </w:pPr>
      <w:r w:rsidRPr="00E4245E">
        <w:t xml:space="preserve">The setting of T_delta is not necessarily specified. </w:t>
      </w:r>
    </w:p>
    <w:p w:rsidR="00EB0111" w:rsidRPr="00E4245E" w:rsidRDefault="00EB0111" w:rsidP="00840116">
      <w:pPr>
        <w:pStyle w:val="ListParagraph"/>
        <w:numPr>
          <w:ilvl w:val="0"/>
          <w:numId w:val="10"/>
        </w:numPr>
        <w:jc w:val="left"/>
      </w:pPr>
      <w:r w:rsidRPr="00E4245E">
        <w:t xml:space="preserve">Note: The above setting of </w:t>
      </w:r>
      <w:r w:rsidRPr="00E4245E">
        <w:rPr>
          <w:color w:val="000000"/>
        </w:rPr>
        <w:t>T_delta assumes that, for the same purpose, TA should be t</w:t>
      </w:r>
      <w:r w:rsidRPr="00E4245E">
        <w:t xml:space="preserve">he time interval at the IAB node between the start of UL TX frame </w:t>
      </w:r>
      <w:proofErr w:type="spellStart"/>
      <w:r w:rsidRPr="00E4245E">
        <w:t>i</w:t>
      </w:r>
      <w:proofErr w:type="spellEnd"/>
      <w:r w:rsidRPr="00E4245E">
        <w:t xml:space="preserve"> and the start of DL RX frame </w:t>
      </w:r>
      <w:proofErr w:type="spellStart"/>
      <w:r w:rsidRPr="00E4245E">
        <w:t>i</w:t>
      </w:r>
      <w:proofErr w:type="spellEnd"/>
      <w:r w:rsidRPr="00E4245E">
        <w:t>.</w:t>
      </w:r>
    </w:p>
    <w:p w:rsidR="00EB0111" w:rsidRPr="008B531F" w:rsidRDefault="00EB0111" w:rsidP="00840116">
      <w:pPr>
        <w:pStyle w:val="ListParagraph"/>
        <w:numPr>
          <w:ilvl w:val="0"/>
          <w:numId w:val="10"/>
        </w:numPr>
        <w:jc w:val="left"/>
      </w:pPr>
      <w:r w:rsidRPr="00E4245E">
        <w:t>Send LS to RAN4 for timing clarification. (</w:t>
      </w:r>
      <w:proofErr w:type="spellStart"/>
      <w:r w:rsidRPr="00E4245E">
        <w:t>Xinghua</w:t>
      </w:r>
      <w:proofErr w:type="spellEnd"/>
      <w:r w:rsidRPr="00E4245E">
        <w:t xml:space="preserve">, Huawei)  </w:t>
      </w:r>
      <w:hyperlink r:id="rId14" w:history="1">
        <w:r w:rsidRPr="005E6AEF">
          <w:rPr>
            <w:rStyle w:val="Hyperlink"/>
            <w:b/>
          </w:rPr>
          <w:t>R1-1905841</w:t>
        </w:r>
      </w:hyperlink>
      <w:r>
        <w:rPr>
          <w:b/>
        </w:rPr>
        <w:t xml:space="preserve">, </w:t>
      </w:r>
      <w:r w:rsidRPr="008B531F">
        <w:t xml:space="preserve">which is </w:t>
      </w:r>
      <w:r w:rsidRPr="008B531F">
        <w:rPr>
          <w:highlight w:val="green"/>
        </w:rPr>
        <w:t xml:space="preserve">approved </w:t>
      </w:r>
      <w:r w:rsidRPr="008B531F">
        <w:t>with the following updates:</w:t>
      </w:r>
    </w:p>
    <w:p w:rsidR="00EB0111" w:rsidRPr="008B531F" w:rsidRDefault="00EB0111" w:rsidP="00840116">
      <w:pPr>
        <w:pStyle w:val="ListParagraph"/>
        <w:numPr>
          <w:ilvl w:val="1"/>
          <w:numId w:val="10"/>
        </w:numPr>
        <w:jc w:val="left"/>
      </w:pPr>
      <w:proofErr w:type="spellStart"/>
      <w:r w:rsidRPr="008B531F">
        <w:t>IAB_</w:t>
      </w:r>
      <w:r w:rsidRPr="008B531F">
        <w:rPr>
          <w:strike/>
          <w:color w:val="FF0000"/>
          <w:u w:val="single"/>
        </w:rPr>
        <w:t>c</w:t>
      </w:r>
      <w:r w:rsidRPr="008B531F">
        <w:rPr>
          <w:color w:val="FF0000"/>
          <w:u w:val="single"/>
        </w:rPr>
        <w:t>C</w:t>
      </w:r>
      <w:r w:rsidRPr="008B531F">
        <w:t>ore</w:t>
      </w:r>
      <w:proofErr w:type="spellEnd"/>
    </w:p>
    <w:p w:rsidR="00EB0111" w:rsidRPr="008B531F" w:rsidRDefault="00EB0111" w:rsidP="00840116">
      <w:pPr>
        <w:pStyle w:val="ListParagraph"/>
        <w:numPr>
          <w:ilvl w:val="1"/>
          <w:numId w:val="10"/>
        </w:numPr>
        <w:jc w:val="left"/>
      </w:pPr>
      <w:r w:rsidRPr="008B531F">
        <w:t>Fix meeting location for the August meeting</w:t>
      </w:r>
    </w:p>
    <w:p w:rsidR="00EB0111" w:rsidRDefault="00EB0111" w:rsidP="00840116">
      <w:pPr>
        <w:pStyle w:val="ListParagraph"/>
        <w:numPr>
          <w:ilvl w:val="1"/>
          <w:numId w:val="10"/>
        </w:numPr>
        <w:jc w:val="left"/>
      </w:pPr>
      <w:r w:rsidRPr="008B531F">
        <w:t xml:space="preserve">Fix the top blue box in the </w:t>
      </w:r>
      <w:proofErr w:type="spellStart"/>
      <w:r w:rsidRPr="008B531F">
        <w:t>appendex</w:t>
      </w:r>
      <w:proofErr w:type="spellEnd"/>
      <w:r w:rsidRPr="008B531F">
        <w:t xml:space="preserve"> from UL to DL</w:t>
      </w:r>
    </w:p>
    <w:p w:rsidR="00EB0111" w:rsidRPr="00EB0111" w:rsidRDefault="00EB0111" w:rsidP="00EB0111">
      <w:pPr>
        <w:pStyle w:val="ListParagraph"/>
      </w:pPr>
      <w:r>
        <w:t xml:space="preserve">Final LS in </w:t>
      </w:r>
      <w:hyperlink r:id="rId15" w:history="1">
        <w:r>
          <w:rPr>
            <w:rStyle w:val="Hyperlink"/>
            <w:highlight w:val="green"/>
          </w:rPr>
          <w:t>R1-1905842</w:t>
        </w:r>
      </w:hyperlink>
    </w:p>
    <w:p w:rsidR="00EB0111" w:rsidRPr="00E4245E" w:rsidRDefault="00EB0111" w:rsidP="00EB0111">
      <w:pPr>
        <w:rPr>
          <w:b/>
        </w:rPr>
      </w:pPr>
      <w:r w:rsidRPr="00E4245E">
        <w:rPr>
          <w:highlight w:val="green"/>
        </w:rPr>
        <w:t>Agreements</w:t>
      </w:r>
      <w:r w:rsidRPr="00E4245E">
        <w:rPr>
          <w:b/>
        </w:rPr>
        <w:t>:</w:t>
      </w:r>
    </w:p>
    <w:p w:rsidR="00EB0111" w:rsidRPr="00E4245E" w:rsidRDefault="00EB0111" w:rsidP="00840116">
      <w:pPr>
        <w:numPr>
          <w:ilvl w:val="0"/>
          <w:numId w:val="11"/>
        </w:numPr>
        <w:overflowPunct/>
        <w:autoSpaceDE/>
        <w:autoSpaceDN/>
        <w:adjustRightInd/>
        <w:spacing w:afterLines="50" w:after="180" w:line="240" w:lineRule="auto"/>
        <w:jc w:val="left"/>
        <w:textAlignment w:val="auto"/>
      </w:pPr>
      <w:r w:rsidRPr="00E4245E">
        <w:rPr>
          <w:lang w:val="en-US" w:eastAsia="zh-CN"/>
        </w:rPr>
        <w:t xml:space="preserve">In case the calculated </w:t>
      </w:r>
      <w:r w:rsidRPr="00E4245E">
        <w:t>TA/2 + T_delta at IAB node is negative, the IAB node should not adjust its DL-</w:t>
      </w:r>
      <w:proofErr w:type="spellStart"/>
      <w:r w:rsidRPr="00E4245E">
        <w:t>Tx</w:t>
      </w:r>
      <w:proofErr w:type="spellEnd"/>
      <w:r w:rsidRPr="00E4245E">
        <w:t xml:space="preserve"> timing. </w:t>
      </w:r>
    </w:p>
    <w:p w:rsidR="00EB0111" w:rsidRPr="00EB0111" w:rsidRDefault="00EB0111" w:rsidP="00C60E8C">
      <w:pPr>
        <w:overflowPunct/>
        <w:autoSpaceDE/>
        <w:autoSpaceDN/>
        <w:adjustRightInd/>
        <w:spacing w:after="160"/>
        <w:jc w:val="left"/>
        <w:textAlignment w:val="auto"/>
        <w:rPr>
          <w:rFonts w:ascii="Arial" w:eastAsia="SimHei" w:hAnsi="Arial"/>
          <w:sz w:val="22"/>
          <w:szCs w:val="22"/>
          <w:lang w:eastAsia="zh-CN"/>
        </w:rPr>
      </w:pPr>
    </w:p>
    <w:p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rsidR="00A15229" w:rsidRPr="00A57A35" w:rsidRDefault="00A15229" w:rsidP="00A15229">
      <w:pPr>
        <w:spacing w:line="240" w:lineRule="auto"/>
        <w:rPr>
          <w:highlight w:val="green"/>
        </w:rPr>
      </w:pPr>
      <w:r w:rsidRPr="00A57A35">
        <w:rPr>
          <w:highlight w:val="green"/>
        </w:rPr>
        <w:t>Agreements:</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T_delta is indicated by a parent to the child node </w:t>
      </w:r>
      <w:r w:rsidRPr="008A3352">
        <w:t>independently from</w:t>
      </w:r>
      <w:r w:rsidRPr="00A57A35">
        <w:t xml:space="preserve"> the existing Rel.15 TA indication from the parent node used to set the UL </w:t>
      </w:r>
      <w:proofErr w:type="spellStart"/>
      <w:r w:rsidRPr="00A57A35">
        <w:t>Tx</w:t>
      </w:r>
      <w:proofErr w:type="spellEnd"/>
      <w:r w:rsidRPr="00A57A35">
        <w:t xml:space="preserve"> timing of the child IAB node’s MT </w:t>
      </w:r>
    </w:p>
    <w:p w:rsidR="00A15229" w:rsidRPr="00A57A35" w:rsidRDefault="00A15229" w:rsidP="00A15229">
      <w:pPr>
        <w:numPr>
          <w:ilvl w:val="1"/>
          <w:numId w:val="7"/>
        </w:numPr>
        <w:overflowPunct/>
        <w:autoSpaceDE/>
        <w:autoSpaceDN/>
        <w:adjustRightInd/>
        <w:spacing w:line="240" w:lineRule="auto"/>
        <w:textAlignment w:val="auto"/>
      </w:pPr>
      <w:r w:rsidRPr="00A57A35">
        <w:t>T_delta is updated on an aperiodic basis determined by the parent node</w:t>
      </w:r>
    </w:p>
    <w:p w:rsidR="00A15229" w:rsidRPr="00A57A35" w:rsidRDefault="00A15229" w:rsidP="00A15229">
      <w:pPr>
        <w:numPr>
          <w:ilvl w:val="1"/>
          <w:numId w:val="7"/>
        </w:numPr>
        <w:overflowPunct/>
        <w:autoSpaceDE/>
        <w:autoSpaceDN/>
        <w:adjustRightInd/>
        <w:spacing w:line="240" w:lineRule="auto"/>
        <w:textAlignment w:val="auto"/>
      </w:pPr>
      <w:r w:rsidRPr="00A57A35">
        <w:t>The child IAB node should trigger its DL TX timing adjustment by TA/2 + T_delta after it receives the timing offset T_delta indication from its parent node, if it is using OTA Timing Case 1 to obtain its DL timing.</w:t>
      </w:r>
    </w:p>
    <w:p w:rsidR="00A15229" w:rsidRPr="00A57A35" w:rsidRDefault="00A15229" w:rsidP="00A15229">
      <w:pPr>
        <w:numPr>
          <w:ilvl w:val="2"/>
          <w:numId w:val="7"/>
        </w:numPr>
        <w:overflowPunct/>
        <w:autoSpaceDE/>
        <w:autoSpaceDN/>
        <w:adjustRightInd/>
        <w:spacing w:line="240" w:lineRule="auto"/>
        <w:textAlignment w:val="auto"/>
      </w:pPr>
      <w:r w:rsidRPr="00A57A35">
        <w:t xml:space="preserve">FFS: </w:t>
      </w:r>
      <w:proofErr w:type="spellStart"/>
      <w:r w:rsidRPr="00A57A35">
        <w:t>behavior</w:t>
      </w:r>
      <w:proofErr w:type="spellEnd"/>
      <w:r w:rsidRPr="00A57A35">
        <w:t xml:space="preserve"> if TA/2 + T_delta results in an effective negative timing offset</w:t>
      </w:r>
    </w:p>
    <w:p w:rsidR="00A15229" w:rsidRPr="00A57A35" w:rsidRDefault="00A15229" w:rsidP="00A15229">
      <w:pPr>
        <w:numPr>
          <w:ilvl w:val="2"/>
          <w:numId w:val="7"/>
        </w:numPr>
        <w:overflowPunct/>
        <w:autoSpaceDE/>
        <w:autoSpaceDN/>
        <w:adjustRightInd/>
        <w:spacing w:line="240" w:lineRule="auto"/>
        <w:textAlignment w:val="auto"/>
      </w:pPr>
      <w:r w:rsidRPr="00A57A35">
        <w:lastRenderedPageBreak/>
        <w:t>FFS: delay between receiving T_delta and application of T_delta at the child node</w:t>
      </w:r>
    </w:p>
    <w:p w:rsidR="00A15229" w:rsidRPr="00A57A35" w:rsidRDefault="00A15229" w:rsidP="00A15229">
      <w:pPr>
        <w:numPr>
          <w:ilvl w:val="1"/>
          <w:numId w:val="7"/>
        </w:numPr>
        <w:overflowPunct/>
        <w:autoSpaceDE/>
        <w:autoSpaceDN/>
        <w:adjustRightInd/>
        <w:spacing w:line="240" w:lineRule="auto"/>
        <w:textAlignment w:val="auto"/>
      </w:pPr>
      <w:r w:rsidRPr="00A57A35">
        <w:t>Separate value ranges/granularities may be considered for T_delta in FR1 and T_delta in FR2</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T_delta and provide confirmation on RAN1’s assumption on the DL timing accuracy requirements for IAB nodes in case of OTA Case 1 timing is applied across multiple hops – </w:t>
      </w:r>
      <w:r w:rsidRPr="00E5047F">
        <w:rPr>
          <w:b/>
        </w:rPr>
        <w:t>R1-1903693</w:t>
      </w:r>
      <w:r w:rsidRPr="00E5047F">
        <w:t xml:space="preserve"> (</w:t>
      </w:r>
      <w:proofErr w:type="spellStart"/>
      <w:r w:rsidRPr="00E5047F">
        <w:t>Xinghua</w:t>
      </w:r>
      <w:proofErr w:type="spellEnd"/>
      <w:r w:rsidRPr="00E5047F">
        <w:t>, Huawei)</w:t>
      </w:r>
      <w:r>
        <w:t xml:space="preserve">, approved with final LS in </w:t>
      </w:r>
      <w:r w:rsidRPr="00E5047F">
        <w:rPr>
          <w:highlight w:val="green"/>
        </w:rPr>
        <w:t>R1-1903810</w:t>
      </w:r>
    </w:p>
    <w:p w:rsidR="00A15229" w:rsidRPr="00A15229" w:rsidRDefault="00A15229" w:rsidP="00F37991">
      <w:pPr>
        <w:pStyle w:val="References"/>
        <w:numPr>
          <w:ilvl w:val="0"/>
          <w:numId w:val="0"/>
        </w:numPr>
        <w:tabs>
          <w:tab w:val="clear" w:pos="360"/>
        </w:tabs>
        <w:snapToGrid w:val="0"/>
        <w:spacing w:beforeLines="100" w:before="360" w:afterLines="50" w:after="18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rsidR="00A15229" w:rsidRPr="0004553A" w:rsidRDefault="00A15229" w:rsidP="00A15229">
      <w:r w:rsidRPr="0004553A">
        <w:rPr>
          <w:highlight w:val="green"/>
        </w:rPr>
        <w:t>Agreements</w:t>
      </w:r>
      <w:r w:rsidRPr="0004553A">
        <w:t>:</w:t>
      </w:r>
    </w:p>
    <w:p w:rsidR="00A15229" w:rsidRPr="0004553A" w:rsidRDefault="00A15229" w:rsidP="00A15229">
      <w:pPr>
        <w:spacing w:line="240" w:lineRule="auto"/>
      </w:pPr>
      <w:r w:rsidRPr="0004553A">
        <w:t>An IAB node should set its DL TX timing ahead of its DL Rx timing by TA/2 + T_delta</w:t>
      </w:r>
    </w:p>
    <w:p w:rsidR="00A15229" w:rsidRDefault="00A15229" w:rsidP="00454D52">
      <w:pPr>
        <w:numPr>
          <w:ilvl w:val="0"/>
          <w:numId w:val="9"/>
        </w:numPr>
        <w:overflowPunct/>
        <w:autoSpaceDE/>
        <w:autoSpaceDN/>
        <w:adjustRightInd/>
        <w:spacing w:line="240" w:lineRule="auto"/>
        <w:jc w:val="left"/>
        <w:textAlignment w:val="auto"/>
      </w:pPr>
      <w:r w:rsidRPr="0004553A">
        <w:t xml:space="preserve">T_delta is signalled from the parent node, where the value is intended to account for factors such the offset between parent DL </w:t>
      </w:r>
      <w:proofErr w:type="spellStart"/>
      <w:proofErr w:type="gramStart"/>
      <w:r w:rsidRPr="0004553A">
        <w:t>Tx</w:t>
      </w:r>
      <w:proofErr w:type="spellEnd"/>
      <w:proofErr w:type="gramEnd"/>
      <w:r w:rsidRPr="0004553A">
        <w:t xml:space="preserve"> and UL Rx, if any due to factors such as </w:t>
      </w:r>
      <w:proofErr w:type="spellStart"/>
      <w:r w:rsidRPr="0004553A">
        <w:t>Tx</w:t>
      </w:r>
      <w:proofErr w:type="spellEnd"/>
      <w:r w:rsidRPr="0004553A">
        <w:t xml:space="preserve"> to Rx switching time, HW impairments, etc.</w:t>
      </w:r>
    </w:p>
    <w:p w:rsidR="00A15229" w:rsidRPr="00F33B09" w:rsidRDefault="00A15229" w:rsidP="00454D52">
      <w:pPr>
        <w:numPr>
          <w:ilvl w:val="0"/>
          <w:numId w:val="9"/>
        </w:numPr>
        <w:overflowPunct/>
        <w:autoSpaceDE/>
        <w:autoSpaceDN/>
        <w:adjustRightInd/>
        <w:spacing w:line="240" w:lineRule="auto"/>
        <w:jc w:val="left"/>
        <w:textAlignment w:val="auto"/>
      </w:pPr>
      <w:r w:rsidRPr="00F33B09">
        <w:t xml:space="preserve">TA is the timing gap between UL </w:t>
      </w:r>
      <w:proofErr w:type="spellStart"/>
      <w:r w:rsidRPr="00F33B09">
        <w:t>Tx</w:t>
      </w:r>
      <w:proofErr w:type="spellEnd"/>
      <w:r w:rsidRPr="00F33B09">
        <w:t xml:space="preserve"> timing and DL Rx timing, which is derived based on existing Rel-15 mechanism</w:t>
      </w:r>
    </w:p>
    <w:p w:rsidR="00A15229" w:rsidRPr="0004553A" w:rsidRDefault="00A15229" w:rsidP="00A15229">
      <w:pPr>
        <w:numPr>
          <w:ilvl w:val="0"/>
          <w:numId w:val="7"/>
        </w:numPr>
        <w:overflowPunct/>
        <w:autoSpaceDE/>
        <w:autoSpaceDN/>
        <w:adjustRightInd/>
        <w:spacing w:line="240" w:lineRule="auto"/>
        <w:textAlignment w:val="auto"/>
      </w:pPr>
      <w:r w:rsidRPr="0004553A">
        <w:t>FFS (not necessarily an exhaustive list):</w:t>
      </w:r>
    </w:p>
    <w:p w:rsidR="00A15229" w:rsidRPr="0004553A" w:rsidRDefault="00A15229" w:rsidP="00A15229">
      <w:pPr>
        <w:numPr>
          <w:ilvl w:val="1"/>
          <w:numId w:val="7"/>
        </w:numPr>
        <w:overflowPunct/>
        <w:autoSpaceDE/>
        <w:autoSpaceDN/>
        <w:adjustRightInd/>
        <w:spacing w:line="240" w:lineRule="auto"/>
        <w:textAlignment w:val="auto"/>
      </w:pPr>
      <w:r w:rsidRPr="0004553A">
        <w:t xml:space="preserve">value range and granularity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need for aperiodic/periodic updates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other timing impairment factors for adjusting IAB node timing to be included in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timing alignment when the IAB node has multiple parents</w:t>
      </w:r>
    </w:p>
    <w:p w:rsidR="00A15229" w:rsidRPr="0004553A" w:rsidRDefault="00A15229" w:rsidP="00A15229">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p w:rsidR="00A15229" w:rsidRDefault="00A15229" w:rsidP="00F37991">
      <w:pPr>
        <w:pStyle w:val="References"/>
        <w:numPr>
          <w:ilvl w:val="0"/>
          <w:numId w:val="0"/>
        </w:numPr>
        <w:tabs>
          <w:tab w:val="clear" w:pos="360"/>
        </w:tabs>
        <w:snapToGrid w:val="0"/>
        <w:spacing w:beforeLines="50" w:before="180" w:afterLines="50" w:after="180" w:line="240" w:lineRule="auto"/>
        <w:rPr>
          <w:szCs w:val="20"/>
          <w:lang w:val="en-GB" w:eastAsia="zh-CN"/>
        </w:rPr>
      </w:pPr>
    </w:p>
    <w:p w:rsidR="00236D1D" w:rsidRDefault="00236D1D">
      <w:pPr>
        <w:overflowPunct/>
        <w:autoSpaceDE/>
        <w:autoSpaceDN/>
        <w:adjustRightInd/>
        <w:spacing w:after="160"/>
        <w:jc w:val="left"/>
        <w:textAlignment w:val="auto"/>
        <w:rPr>
          <w:lang w:eastAsia="zh-CN"/>
        </w:rPr>
      </w:pPr>
    </w:p>
    <w:p w:rsidR="00F67A95" w:rsidRPr="0056467F" w:rsidRDefault="00F67A95" w:rsidP="00E450A6">
      <w:pPr>
        <w:overflowPunct/>
        <w:autoSpaceDE/>
        <w:autoSpaceDN/>
        <w:adjustRightInd/>
        <w:spacing w:after="160"/>
        <w:jc w:val="left"/>
        <w:textAlignment w:val="auto"/>
        <w:rPr>
          <w:rFonts w:ascii="Arial" w:eastAsia="SimHei" w:hAnsi="Arial"/>
          <w:sz w:val="32"/>
          <w:szCs w:val="30"/>
          <w:lang w:val="en-US" w:eastAsia="zh-CN"/>
        </w:rPr>
      </w:pPr>
    </w:p>
    <w:sectPr w:rsidR="00F67A95" w:rsidRPr="0056467F" w:rsidSect="003B0A55">
      <w:footerReference w:type="default" r:id="rId16"/>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F25" w:rsidRDefault="00A91F25">
      <w:pPr>
        <w:spacing w:after="0" w:line="240" w:lineRule="auto"/>
      </w:pPr>
      <w:r>
        <w:separator/>
      </w:r>
    </w:p>
  </w:endnote>
  <w:endnote w:type="continuationSeparator" w:id="0">
    <w:p w:rsidR="00A91F25" w:rsidRDefault="00A91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docPartObj>
        <w:docPartGallery w:val="AutoText"/>
      </w:docPartObj>
    </w:sdtPr>
    <w:sdtEndPr/>
    <w:sdtContent>
      <w:p w:rsidR="0023221B" w:rsidRDefault="0023221B">
        <w:pPr>
          <w:pStyle w:val="Footer"/>
          <w:jc w:val="center"/>
        </w:pPr>
        <w:r>
          <w:fldChar w:fldCharType="begin"/>
        </w:r>
        <w:r>
          <w:instrText xml:space="preserve"> PAGE   \* MERGEFORMAT </w:instrText>
        </w:r>
        <w:r>
          <w:fldChar w:fldCharType="separate"/>
        </w:r>
        <w:r w:rsidR="00E43C94">
          <w:rPr>
            <w:noProof/>
          </w:rPr>
          <w:t>12</w:t>
        </w:r>
        <w:r>
          <w:rPr>
            <w:noProof/>
          </w:rPr>
          <w:fldChar w:fldCharType="end"/>
        </w:r>
      </w:p>
    </w:sdtContent>
  </w:sdt>
  <w:p w:rsidR="0023221B" w:rsidRDefault="002322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F25" w:rsidRDefault="00A91F25">
      <w:pPr>
        <w:spacing w:after="0" w:line="240" w:lineRule="auto"/>
      </w:pPr>
      <w:r>
        <w:separator/>
      </w:r>
    </w:p>
  </w:footnote>
  <w:footnote w:type="continuationSeparator" w:id="0">
    <w:p w:rsidR="00A91F25" w:rsidRDefault="00A91F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D62600A6"/>
    <w:lvl w:ilvl="0">
      <w:numFmt w:val="bullet"/>
      <w:lvlText w:val="*"/>
      <w:lvlJc w:val="left"/>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ED0061A"/>
    <w:multiLevelType w:val="hybridMultilevel"/>
    <w:tmpl w:val="914C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192A040D"/>
    <w:multiLevelType w:val="hybridMultilevel"/>
    <w:tmpl w:val="A5ECD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7">
    <w:nsid w:val="262356FA"/>
    <w:multiLevelType w:val="hybridMultilevel"/>
    <w:tmpl w:val="B2F6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E820E0"/>
    <w:multiLevelType w:val="hybridMultilevel"/>
    <w:tmpl w:val="977CE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nsid w:val="464C1D99"/>
    <w:multiLevelType w:val="hybridMultilevel"/>
    <w:tmpl w:val="18865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C63246C"/>
    <w:multiLevelType w:val="hybridMultilevel"/>
    <w:tmpl w:val="060E9D7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nsid w:val="508E1FF6"/>
    <w:multiLevelType w:val="multilevel"/>
    <w:tmpl w:val="B0CE7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9">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7F287520"/>
    <w:multiLevelType w:val="hybridMultilevel"/>
    <w:tmpl w:val="2DBE3F7C"/>
    <w:lvl w:ilvl="0" w:tplc="DE748E08">
      <w:start w:val="1"/>
      <w:numFmt w:val="bullet"/>
      <w:pStyle w:val="ListBullet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4"/>
  </w:num>
  <w:num w:numId="4">
    <w:abstractNumId w:val="9"/>
  </w:num>
  <w:num w:numId="5">
    <w:abstractNumId w:val="11"/>
  </w:num>
  <w:num w:numId="6">
    <w:abstractNumId w:val="15"/>
  </w:num>
  <w:num w:numId="7">
    <w:abstractNumId w:val="18"/>
  </w:num>
  <w:num w:numId="8">
    <w:abstractNumId w:val="21"/>
  </w:num>
  <w:num w:numId="9">
    <w:abstractNumId w:val="6"/>
  </w:num>
  <w:num w:numId="10">
    <w:abstractNumId w:val="3"/>
  </w:num>
  <w:num w:numId="11">
    <w:abstractNumId w:val="10"/>
  </w:num>
  <w:num w:numId="12">
    <w:abstractNumId w:val="16"/>
  </w:num>
  <w:num w:numId="13">
    <w:abstractNumId w:val="22"/>
  </w:num>
  <w:num w:numId="14">
    <w:abstractNumId w:val="17"/>
  </w:num>
  <w:num w:numId="15">
    <w:abstractNumId w:val="2"/>
  </w:num>
  <w:num w:numId="16">
    <w:abstractNumId w:val="20"/>
  </w:num>
  <w:num w:numId="17">
    <w:abstractNumId w:val="12"/>
  </w:num>
  <w:num w:numId="18">
    <w:abstractNumId w:val="14"/>
  </w:num>
  <w:num w:numId="19">
    <w:abstractNumId w:val="8"/>
  </w:num>
  <w:num w:numId="20">
    <w:abstractNumId w:val="13"/>
  </w:num>
  <w:num w:numId="21">
    <w:abstractNumId w:val="7"/>
  </w:num>
  <w:num w:numId="22">
    <w:abstractNumId w:val="0"/>
    <w:lvlOverride w:ilvl="0">
      <w:lvl w:ilvl="0">
        <w:numFmt w:val="bullet"/>
        <w:lvlText w:val=""/>
        <w:legacy w:legacy="1" w:legacySpace="0" w:legacyIndent="0"/>
        <w:lvlJc w:val="left"/>
        <w:rPr>
          <w:rFonts w:ascii="Symbol" w:hAnsi="Symbol" w:hint="default"/>
          <w:sz w:val="22"/>
        </w:rPr>
      </w:lvl>
    </w:lvlOverride>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5"/>
  <w:proofState w:spelling="clean" w:grammar="clean"/>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BE5"/>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6A3"/>
    <w:rsid w:val="00005960"/>
    <w:rsid w:val="00005ECA"/>
    <w:rsid w:val="00006751"/>
    <w:rsid w:val="00006AAE"/>
    <w:rsid w:val="00006ADB"/>
    <w:rsid w:val="00006DBA"/>
    <w:rsid w:val="00006F4F"/>
    <w:rsid w:val="000071D9"/>
    <w:rsid w:val="00007695"/>
    <w:rsid w:val="00007EC7"/>
    <w:rsid w:val="0001009D"/>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2EB6"/>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69"/>
    <w:rsid w:val="000161F8"/>
    <w:rsid w:val="00016AD7"/>
    <w:rsid w:val="00016B2E"/>
    <w:rsid w:val="00016B31"/>
    <w:rsid w:val="00016C21"/>
    <w:rsid w:val="00016FA1"/>
    <w:rsid w:val="00017B42"/>
    <w:rsid w:val="00017C6B"/>
    <w:rsid w:val="00017D4E"/>
    <w:rsid w:val="00020142"/>
    <w:rsid w:val="00020153"/>
    <w:rsid w:val="00020251"/>
    <w:rsid w:val="00020425"/>
    <w:rsid w:val="000204AC"/>
    <w:rsid w:val="00020A08"/>
    <w:rsid w:val="00020D41"/>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6F"/>
    <w:rsid w:val="00024FE8"/>
    <w:rsid w:val="000252DD"/>
    <w:rsid w:val="00025318"/>
    <w:rsid w:val="0002593E"/>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6F4B"/>
    <w:rsid w:val="00027549"/>
    <w:rsid w:val="000277C1"/>
    <w:rsid w:val="0002790C"/>
    <w:rsid w:val="000279F0"/>
    <w:rsid w:val="00027E72"/>
    <w:rsid w:val="0003003A"/>
    <w:rsid w:val="00030375"/>
    <w:rsid w:val="00030543"/>
    <w:rsid w:val="000306D4"/>
    <w:rsid w:val="00030979"/>
    <w:rsid w:val="00030D97"/>
    <w:rsid w:val="00030FEF"/>
    <w:rsid w:val="0003116E"/>
    <w:rsid w:val="000314D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4B18"/>
    <w:rsid w:val="000350C8"/>
    <w:rsid w:val="000351DE"/>
    <w:rsid w:val="0003530A"/>
    <w:rsid w:val="00035393"/>
    <w:rsid w:val="0003584D"/>
    <w:rsid w:val="000361DF"/>
    <w:rsid w:val="000361F3"/>
    <w:rsid w:val="00036322"/>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8B"/>
    <w:rsid w:val="00047387"/>
    <w:rsid w:val="00047AF2"/>
    <w:rsid w:val="00047D5F"/>
    <w:rsid w:val="00047EE5"/>
    <w:rsid w:val="00050459"/>
    <w:rsid w:val="00050B69"/>
    <w:rsid w:val="0005146D"/>
    <w:rsid w:val="0005189B"/>
    <w:rsid w:val="00051AB8"/>
    <w:rsid w:val="00051FBF"/>
    <w:rsid w:val="000520E2"/>
    <w:rsid w:val="00052211"/>
    <w:rsid w:val="0005269B"/>
    <w:rsid w:val="000527EF"/>
    <w:rsid w:val="00052851"/>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8BE"/>
    <w:rsid w:val="00055B02"/>
    <w:rsid w:val="00055B52"/>
    <w:rsid w:val="00055CFD"/>
    <w:rsid w:val="00055D56"/>
    <w:rsid w:val="00055FD9"/>
    <w:rsid w:val="00056115"/>
    <w:rsid w:val="000561F5"/>
    <w:rsid w:val="000567AE"/>
    <w:rsid w:val="000568BF"/>
    <w:rsid w:val="00056ACB"/>
    <w:rsid w:val="00056C09"/>
    <w:rsid w:val="00056CBE"/>
    <w:rsid w:val="00056ECD"/>
    <w:rsid w:val="00057050"/>
    <w:rsid w:val="000573B1"/>
    <w:rsid w:val="00057C3E"/>
    <w:rsid w:val="00057E4E"/>
    <w:rsid w:val="00057F16"/>
    <w:rsid w:val="000600FB"/>
    <w:rsid w:val="000603C5"/>
    <w:rsid w:val="0006065E"/>
    <w:rsid w:val="00060A28"/>
    <w:rsid w:val="00060EF0"/>
    <w:rsid w:val="00061758"/>
    <w:rsid w:val="00061914"/>
    <w:rsid w:val="00061FA3"/>
    <w:rsid w:val="0006210E"/>
    <w:rsid w:val="0006229F"/>
    <w:rsid w:val="00062535"/>
    <w:rsid w:val="000627A1"/>
    <w:rsid w:val="000627D3"/>
    <w:rsid w:val="00062D65"/>
    <w:rsid w:val="00062F23"/>
    <w:rsid w:val="00062FB1"/>
    <w:rsid w:val="0006304A"/>
    <w:rsid w:val="000632DA"/>
    <w:rsid w:val="00063AA9"/>
    <w:rsid w:val="00063B95"/>
    <w:rsid w:val="00063C8E"/>
    <w:rsid w:val="00063C92"/>
    <w:rsid w:val="00063CEA"/>
    <w:rsid w:val="00063E7B"/>
    <w:rsid w:val="000642E9"/>
    <w:rsid w:val="000644B3"/>
    <w:rsid w:val="00064C67"/>
    <w:rsid w:val="00064D07"/>
    <w:rsid w:val="00064E35"/>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69"/>
    <w:rsid w:val="000720E1"/>
    <w:rsid w:val="0007239C"/>
    <w:rsid w:val="0007294B"/>
    <w:rsid w:val="00072D70"/>
    <w:rsid w:val="0007306A"/>
    <w:rsid w:val="00073220"/>
    <w:rsid w:val="00073B77"/>
    <w:rsid w:val="00073BDB"/>
    <w:rsid w:val="00074033"/>
    <w:rsid w:val="000740A1"/>
    <w:rsid w:val="000748E5"/>
    <w:rsid w:val="0007497A"/>
    <w:rsid w:val="00074C4E"/>
    <w:rsid w:val="00074E39"/>
    <w:rsid w:val="00075A19"/>
    <w:rsid w:val="00075EFF"/>
    <w:rsid w:val="000761BB"/>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1EC4"/>
    <w:rsid w:val="0008267F"/>
    <w:rsid w:val="00082770"/>
    <w:rsid w:val="00083055"/>
    <w:rsid w:val="000830C1"/>
    <w:rsid w:val="0008323D"/>
    <w:rsid w:val="000832AB"/>
    <w:rsid w:val="00083466"/>
    <w:rsid w:val="00083862"/>
    <w:rsid w:val="00083968"/>
    <w:rsid w:val="000839FC"/>
    <w:rsid w:val="00083D12"/>
    <w:rsid w:val="000843EC"/>
    <w:rsid w:val="00084496"/>
    <w:rsid w:val="000848F9"/>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A56"/>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955"/>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B95"/>
    <w:rsid w:val="000A7C6D"/>
    <w:rsid w:val="000B0095"/>
    <w:rsid w:val="000B0365"/>
    <w:rsid w:val="000B03B1"/>
    <w:rsid w:val="000B07B4"/>
    <w:rsid w:val="000B095D"/>
    <w:rsid w:val="000B0AE4"/>
    <w:rsid w:val="000B0EFD"/>
    <w:rsid w:val="000B0F60"/>
    <w:rsid w:val="000B1139"/>
    <w:rsid w:val="000B12A9"/>
    <w:rsid w:val="000B132F"/>
    <w:rsid w:val="000B1956"/>
    <w:rsid w:val="000B19D0"/>
    <w:rsid w:val="000B1AB9"/>
    <w:rsid w:val="000B1C95"/>
    <w:rsid w:val="000B1DD5"/>
    <w:rsid w:val="000B21FD"/>
    <w:rsid w:val="000B2434"/>
    <w:rsid w:val="000B2CFE"/>
    <w:rsid w:val="000B315B"/>
    <w:rsid w:val="000B3305"/>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2BA"/>
    <w:rsid w:val="000B635D"/>
    <w:rsid w:val="000B6A81"/>
    <w:rsid w:val="000B6DFB"/>
    <w:rsid w:val="000B6E23"/>
    <w:rsid w:val="000B740B"/>
    <w:rsid w:val="000B764C"/>
    <w:rsid w:val="000B7708"/>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6E9"/>
    <w:rsid w:val="000C390E"/>
    <w:rsid w:val="000C3ECB"/>
    <w:rsid w:val="000C3EF9"/>
    <w:rsid w:val="000C404E"/>
    <w:rsid w:val="000C4541"/>
    <w:rsid w:val="000C4966"/>
    <w:rsid w:val="000C529F"/>
    <w:rsid w:val="000C5326"/>
    <w:rsid w:val="000C55BB"/>
    <w:rsid w:val="000C57BE"/>
    <w:rsid w:val="000C598F"/>
    <w:rsid w:val="000C5FC3"/>
    <w:rsid w:val="000C674E"/>
    <w:rsid w:val="000C6AE0"/>
    <w:rsid w:val="000C6AFD"/>
    <w:rsid w:val="000C6C55"/>
    <w:rsid w:val="000C6D71"/>
    <w:rsid w:val="000C7053"/>
    <w:rsid w:val="000C72C0"/>
    <w:rsid w:val="000C73C6"/>
    <w:rsid w:val="000C7C4B"/>
    <w:rsid w:val="000C7EF9"/>
    <w:rsid w:val="000D01F8"/>
    <w:rsid w:val="000D0440"/>
    <w:rsid w:val="000D0513"/>
    <w:rsid w:val="000D08C6"/>
    <w:rsid w:val="000D11F6"/>
    <w:rsid w:val="000D1BA5"/>
    <w:rsid w:val="000D1D31"/>
    <w:rsid w:val="000D2166"/>
    <w:rsid w:val="000D28E4"/>
    <w:rsid w:val="000D2EE7"/>
    <w:rsid w:val="000D3146"/>
    <w:rsid w:val="000D3E6E"/>
    <w:rsid w:val="000D4287"/>
    <w:rsid w:val="000D464E"/>
    <w:rsid w:val="000D48B8"/>
    <w:rsid w:val="000D4EDA"/>
    <w:rsid w:val="000D5115"/>
    <w:rsid w:val="000D51F0"/>
    <w:rsid w:val="000D571E"/>
    <w:rsid w:val="000D5B0D"/>
    <w:rsid w:val="000D5CCB"/>
    <w:rsid w:val="000D5FB9"/>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D2"/>
    <w:rsid w:val="000E0837"/>
    <w:rsid w:val="000E0A85"/>
    <w:rsid w:val="000E123E"/>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4CDF"/>
    <w:rsid w:val="000E506B"/>
    <w:rsid w:val="000E5552"/>
    <w:rsid w:val="000E6009"/>
    <w:rsid w:val="000E6202"/>
    <w:rsid w:val="000E63C1"/>
    <w:rsid w:val="000E688D"/>
    <w:rsid w:val="000E69B4"/>
    <w:rsid w:val="000E701E"/>
    <w:rsid w:val="000E723B"/>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247"/>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0F7F4C"/>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8E"/>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47"/>
    <w:rsid w:val="00113466"/>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0847"/>
    <w:rsid w:val="00121411"/>
    <w:rsid w:val="001216C5"/>
    <w:rsid w:val="00121754"/>
    <w:rsid w:val="00121774"/>
    <w:rsid w:val="001217DC"/>
    <w:rsid w:val="0012191D"/>
    <w:rsid w:val="001219B3"/>
    <w:rsid w:val="001221C2"/>
    <w:rsid w:val="001222DB"/>
    <w:rsid w:val="00122814"/>
    <w:rsid w:val="00122ACA"/>
    <w:rsid w:val="00123067"/>
    <w:rsid w:val="0012313B"/>
    <w:rsid w:val="001232F1"/>
    <w:rsid w:val="00123F1A"/>
    <w:rsid w:val="001240E8"/>
    <w:rsid w:val="00124701"/>
    <w:rsid w:val="00124719"/>
    <w:rsid w:val="00124A72"/>
    <w:rsid w:val="00125349"/>
    <w:rsid w:val="0012536F"/>
    <w:rsid w:val="00125788"/>
    <w:rsid w:val="00125906"/>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9D7"/>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4CD"/>
    <w:rsid w:val="00137AB5"/>
    <w:rsid w:val="00140109"/>
    <w:rsid w:val="0014042B"/>
    <w:rsid w:val="00140E28"/>
    <w:rsid w:val="00141792"/>
    <w:rsid w:val="00141815"/>
    <w:rsid w:val="0014189A"/>
    <w:rsid w:val="00141CC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370"/>
    <w:rsid w:val="00145740"/>
    <w:rsid w:val="00145838"/>
    <w:rsid w:val="00145850"/>
    <w:rsid w:val="0014593F"/>
    <w:rsid w:val="001459F2"/>
    <w:rsid w:val="00145C30"/>
    <w:rsid w:val="00145CF4"/>
    <w:rsid w:val="00146000"/>
    <w:rsid w:val="0014600B"/>
    <w:rsid w:val="001460B8"/>
    <w:rsid w:val="00146358"/>
    <w:rsid w:val="001466EE"/>
    <w:rsid w:val="0014680E"/>
    <w:rsid w:val="00146AB1"/>
    <w:rsid w:val="00146BD3"/>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B4"/>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2D09"/>
    <w:rsid w:val="001631D7"/>
    <w:rsid w:val="0016355E"/>
    <w:rsid w:val="00163B33"/>
    <w:rsid w:val="00163E5E"/>
    <w:rsid w:val="00163F15"/>
    <w:rsid w:val="001640A1"/>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A0E"/>
    <w:rsid w:val="00173B29"/>
    <w:rsid w:val="00173B5A"/>
    <w:rsid w:val="00173C7F"/>
    <w:rsid w:val="00173FD9"/>
    <w:rsid w:val="001741A5"/>
    <w:rsid w:val="0017434C"/>
    <w:rsid w:val="00174399"/>
    <w:rsid w:val="0017492A"/>
    <w:rsid w:val="001749CC"/>
    <w:rsid w:val="00174AA8"/>
    <w:rsid w:val="00174B42"/>
    <w:rsid w:val="00174BF8"/>
    <w:rsid w:val="00175020"/>
    <w:rsid w:val="001752B6"/>
    <w:rsid w:val="0017533D"/>
    <w:rsid w:val="0017542F"/>
    <w:rsid w:val="00175698"/>
    <w:rsid w:val="00175768"/>
    <w:rsid w:val="0017591B"/>
    <w:rsid w:val="001759AB"/>
    <w:rsid w:val="00175A76"/>
    <w:rsid w:val="00175A96"/>
    <w:rsid w:val="00175B37"/>
    <w:rsid w:val="0017616E"/>
    <w:rsid w:val="001766C4"/>
    <w:rsid w:val="00176A15"/>
    <w:rsid w:val="0017706B"/>
    <w:rsid w:val="00177259"/>
    <w:rsid w:val="001777F3"/>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989"/>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C2D"/>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22"/>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97E5B"/>
    <w:rsid w:val="001A012E"/>
    <w:rsid w:val="001A028B"/>
    <w:rsid w:val="001A0617"/>
    <w:rsid w:val="001A0758"/>
    <w:rsid w:val="001A0A82"/>
    <w:rsid w:val="001A113A"/>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47C"/>
    <w:rsid w:val="001A6752"/>
    <w:rsid w:val="001A6A55"/>
    <w:rsid w:val="001A6DBE"/>
    <w:rsid w:val="001A72FD"/>
    <w:rsid w:val="001A74B8"/>
    <w:rsid w:val="001A772D"/>
    <w:rsid w:val="001A7B1E"/>
    <w:rsid w:val="001A7B3D"/>
    <w:rsid w:val="001A7B7B"/>
    <w:rsid w:val="001A7BC7"/>
    <w:rsid w:val="001B085D"/>
    <w:rsid w:val="001B0A6E"/>
    <w:rsid w:val="001B0E9A"/>
    <w:rsid w:val="001B101B"/>
    <w:rsid w:val="001B116E"/>
    <w:rsid w:val="001B1462"/>
    <w:rsid w:val="001B14AF"/>
    <w:rsid w:val="001B15F9"/>
    <w:rsid w:val="001B1614"/>
    <w:rsid w:val="001B1AF6"/>
    <w:rsid w:val="001B1BCF"/>
    <w:rsid w:val="001B1BFA"/>
    <w:rsid w:val="001B1DE5"/>
    <w:rsid w:val="001B23AB"/>
    <w:rsid w:val="001B2459"/>
    <w:rsid w:val="001B25DF"/>
    <w:rsid w:val="001B2966"/>
    <w:rsid w:val="001B3721"/>
    <w:rsid w:val="001B39B9"/>
    <w:rsid w:val="001B3ACE"/>
    <w:rsid w:val="001B3DA6"/>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66"/>
    <w:rsid w:val="001B6794"/>
    <w:rsid w:val="001B6A3F"/>
    <w:rsid w:val="001B6C9C"/>
    <w:rsid w:val="001B6CCB"/>
    <w:rsid w:val="001B6FBC"/>
    <w:rsid w:val="001B707B"/>
    <w:rsid w:val="001B738C"/>
    <w:rsid w:val="001B74EF"/>
    <w:rsid w:val="001B7525"/>
    <w:rsid w:val="001B75A6"/>
    <w:rsid w:val="001B7C8F"/>
    <w:rsid w:val="001C028B"/>
    <w:rsid w:val="001C04B1"/>
    <w:rsid w:val="001C064D"/>
    <w:rsid w:val="001C0930"/>
    <w:rsid w:val="001C0F32"/>
    <w:rsid w:val="001C1034"/>
    <w:rsid w:val="001C16B7"/>
    <w:rsid w:val="001C16F9"/>
    <w:rsid w:val="001C2AA7"/>
    <w:rsid w:val="001C2C4F"/>
    <w:rsid w:val="001C2C96"/>
    <w:rsid w:val="001C3341"/>
    <w:rsid w:val="001C3B36"/>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A16"/>
    <w:rsid w:val="001D0DB1"/>
    <w:rsid w:val="001D0FBF"/>
    <w:rsid w:val="001D1469"/>
    <w:rsid w:val="001D1535"/>
    <w:rsid w:val="001D18C1"/>
    <w:rsid w:val="001D1A56"/>
    <w:rsid w:val="001D1D80"/>
    <w:rsid w:val="001D1DCE"/>
    <w:rsid w:val="001D2207"/>
    <w:rsid w:val="001D245E"/>
    <w:rsid w:val="001D26FA"/>
    <w:rsid w:val="001D282C"/>
    <w:rsid w:val="001D28E5"/>
    <w:rsid w:val="001D2A58"/>
    <w:rsid w:val="001D2F78"/>
    <w:rsid w:val="001D3067"/>
    <w:rsid w:val="001D3808"/>
    <w:rsid w:val="001D3839"/>
    <w:rsid w:val="001D38A1"/>
    <w:rsid w:val="001D3BB9"/>
    <w:rsid w:val="001D3CC9"/>
    <w:rsid w:val="001D3EAA"/>
    <w:rsid w:val="001D3FB0"/>
    <w:rsid w:val="001D4052"/>
    <w:rsid w:val="001D4214"/>
    <w:rsid w:val="001D43F4"/>
    <w:rsid w:val="001D4431"/>
    <w:rsid w:val="001D500A"/>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904"/>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5A9"/>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6"/>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A28"/>
    <w:rsid w:val="00206CE8"/>
    <w:rsid w:val="00206DBC"/>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DEA"/>
    <w:rsid w:val="00213E5A"/>
    <w:rsid w:val="0021403B"/>
    <w:rsid w:val="0021433F"/>
    <w:rsid w:val="00214409"/>
    <w:rsid w:val="00214A78"/>
    <w:rsid w:val="00214DA8"/>
    <w:rsid w:val="00214DF0"/>
    <w:rsid w:val="00215769"/>
    <w:rsid w:val="002157B1"/>
    <w:rsid w:val="00215991"/>
    <w:rsid w:val="00215FA8"/>
    <w:rsid w:val="00216122"/>
    <w:rsid w:val="00216163"/>
    <w:rsid w:val="00216772"/>
    <w:rsid w:val="00216878"/>
    <w:rsid w:val="00216B41"/>
    <w:rsid w:val="00216EF4"/>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211"/>
    <w:rsid w:val="0022349E"/>
    <w:rsid w:val="00223524"/>
    <w:rsid w:val="00223A07"/>
    <w:rsid w:val="00223A34"/>
    <w:rsid w:val="0022411A"/>
    <w:rsid w:val="002246BC"/>
    <w:rsid w:val="0022487C"/>
    <w:rsid w:val="00224E8C"/>
    <w:rsid w:val="00225098"/>
    <w:rsid w:val="002257EB"/>
    <w:rsid w:val="00225AE7"/>
    <w:rsid w:val="00225AEF"/>
    <w:rsid w:val="00225E97"/>
    <w:rsid w:val="00227000"/>
    <w:rsid w:val="002271EC"/>
    <w:rsid w:val="00227C41"/>
    <w:rsid w:val="00227D5B"/>
    <w:rsid w:val="00227D94"/>
    <w:rsid w:val="00227F54"/>
    <w:rsid w:val="0023016B"/>
    <w:rsid w:val="002304E3"/>
    <w:rsid w:val="00230D24"/>
    <w:rsid w:val="002316C7"/>
    <w:rsid w:val="00231EEA"/>
    <w:rsid w:val="0023221B"/>
    <w:rsid w:val="00232294"/>
    <w:rsid w:val="0023255D"/>
    <w:rsid w:val="00232B94"/>
    <w:rsid w:val="00232BAF"/>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362"/>
    <w:rsid w:val="00236484"/>
    <w:rsid w:val="00236751"/>
    <w:rsid w:val="00236D1D"/>
    <w:rsid w:val="002370B1"/>
    <w:rsid w:val="00237135"/>
    <w:rsid w:val="002376E0"/>
    <w:rsid w:val="00237C07"/>
    <w:rsid w:val="00240349"/>
    <w:rsid w:val="002407DF"/>
    <w:rsid w:val="002408B2"/>
    <w:rsid w:val="00240990"/>
    <w:rsid w:val="00240F53"/>
    <w:rsid w:val="00241289"/>
    <w:rsid w:val="00241320"/>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87"/>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DA3"/>
    <w:rsid w:val="00272E12"/>
    <w:rsid w:val="00273027"/>
    <w:rsid w:val="00273777"/>
    <w:rsid w:val="002737AE"/>
    <w:rsid w:val="00273840"/>
    <w:rsid w:val="00273BE1"/>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B8"/>
    <w:rsid w:val="002811D1"/>
    <w:rsid w:val="0028137A"/>
    <w:rsid w:val="002814E5"/>
    <w:rsid w:val="00281860"/>
    <w:rsid w:val="002822BA"/>
    <w:rsid w:val="00282746"/>
    <w:rsid w:val="002827F6"/>
    <w:rsid w:val="002827F7"/>
    <w:rsid w:val="00282AEF"/>
    <w:rsid w:val="00282C0B"/>
    <w:rsid w:val="002833C2"/>
    <w:rsid w:val="00283A82"/>
    <w:rsid w:val="00283F83"/>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9AE"/>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97B30"/>
    <w:rsid w:val="002A04A3"/>
    <w:rsid w:val="002A0E4F"/>
    <w:rsid w:val="002A119D"/>
    <w:rsid w:val="002A11C8"/>
    <w:rsid w:val="002A1368"/>
    <w:rsid w:val="002A15B6"/>
    <w:rsid w:val="002A16C4"/>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E3"/>
    <w:rsid w:val="002A6A41"/>
    <w:rsid w:val="002A6AAE"/>
    <w:rsid w:val="002A6B7B"/>
    <w:rsid w:val="002A70CA"/>
    <w:rsid w:val="002A72C5"/>
    <w:rsid w:val="002A77F3"/>
    <w:rsid w:val="002A788D"/>
    <w:rsid w:val="002A797F"/>
    <w:rsid w:val="002A7ADC"/>
    <w:rsid w:val="002A7DDC"/>
    <w:rsid w:val="002B06A7"/>
    <w:rsid w:val="002B0900"/>
    <w:rsid w:val="002B0980"/>
    <w:rsid w:val="002B0B53"/>
    <w:rsid w:val="002B0C12"/>
    <w:rsid w:val="002B0F19"/>
    <w:rsid w:val="002B1561"/>
    <w:rsid w:val="002B174A"/>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6E0C"/>
    <w:rsid w:val="002B7E36"/>
    <w:rsid w:val="002B7EE7"/>
    <w:rsid w:val="002B7F45"/>
    <w:rsid w:val="002C01D6"/>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17D"/>
    <w:rsid w:val="002C6367"/>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6EC5"/>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2F24"/>
    <w:rsid w:val="002E33BC"/>
    <w:rsid w:val="002E37C1"/>
    <w:rsid w:val="002E3A95"/>
    <w:rsid w:val="002E3B4A"/>
    <w:rsid w:val="002E3C8D"/>
    <w:rsid w:val="002E3E73"/>
    <w:rsid w:val="002E3F5B"/>
    <w:rsid w:val="002E414A"/>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4B8"/>
    <w:rsid w:val="002F492F"/>
    <w:rsid w:val="002F4BC2"/>
    <w:rsid w:val="002F4C20"/>
    <w:rsid w:val="002F4C6B"/>
    <w:rsid w:val="002F5021"/>
    <w:rsid w:val="002F5086"/>
    <w:rsid w:val="002F513A"/>
    <w:rsid w:val="002F51A9"/>
    <w:rsid w:val="002F5B13"/>
    <w:rsid w:val="002F6581"/>
    <w:rsid w:val="002F6D18"/>
    <w:rsid w:val="002F7188"/>
    <w:rsid w:val="002F71D1"/>
    <w:rsid w:val="002F759B"/>
    <w:rsid w:val="002F7913"/>
    <w:rsid w:val="00300069"/>
    <w:rsid w:val="003004CC"/>
    <w:rsid w:val="003005C9"/>
    <w:rsid w:val="003005F1"/>
    <w:rsid w:val="00300619"/>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C"/>
    <w:rsid w:val="00326F4E"/>
    <w:rsid w:val="0032719E"/>
    <w:rsid w:val="003276AE"/>
    <w:rsid w:val="00327ABB"/>
    <w:rsid w:val="00327E8B"/>
    <w:rsid w:val="00327F6A"/>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890"/>
    <w:rsid w:val="00331AE9"/>
    <w:rsid w:val="00331C04"/>
    <w:rsid w:val="00332206"/>
    <w:rsid w:val="003324E2"/>
    <w:rsid w:val="00332791"/>
    <w:rsid w:val="0033288C"/>
    <w:rsid w:val="003328A3"/>
    <w:rsid w:val="00332C53"/>
    <w:rsid w:val="0033308A"/>
    <w:rsid w:val="00333219"/>
    <w:rsid w:val="00333448"/>
    <w:rsid w:val="003339A0"/>
    <w:rsid w:val="00333AB1"/>
    <w:rsid w:val="00333F1D"/>
    <w:rsid w:val="00334142"/>
    <w:rsid w:val="003341C0"/>
    <w:rsid w:val="0033455F"/>
    <w:rsid w:val="003349A4"/>
    <w:rsid w:val="00334AD8"/>
    <w:rsid w:val="00334CB7"/>
    <w:rsid w:val="00334CC5"/>
    <w:rsid w:val="00335738"/>
    <w:rsid w:val="00335AA4"/>
    <w:rsid w:val="00335C90"/>
    <w:rsid w:val="003363B9"/>
    <w:rsid w:val="00336806"/>
    <w:rsid w:val="00336A2D"/>
    <w:rsid w:val="0033709F"/>
    <w:rsid w:val="003371CF"/>
    <w:rsid w:val="0033731A"/>
    <w:rsid w:val="00337347"/>
    <w:rsid w:val="0033745D"/>
    <w:rsid w:val="00337B77"/>
    <w:rsid w:val="00340095"/>
    <w:rsid w:val="003402BA"/>
    <w:rsid w:val="00340320"/>
    <w:rsid w:val="00340499"/>
    <w:rsid w:val="00340CA3"/>
    <w:rsid w:val="003414D7"/>
    <w:rsid w:val="0034178A"/>
    <w:rsid w:val="003417F8"/>
    <w:rsid w:val="0034193E"/>
    <w:rsid w:val="00341D86"/>
    <w:rsid w:val="0034223E"/>
    <w:rsid w:val="003429BE"/>
    <w:rsid w:val="00342EED"/>
    <w:rsid w:val="00343568"/>
    <w:rsid w:val="00343A90"/>
    <w:rsid w:val="00343AA7"/>
    <w:rsid w:val="0034429E"/>
    <w:rsid w:val="003442AC"/>
    <w:rsid w:val="00344381"/>
    <w:rsid w:val="003449EA"/>
    <w:rsid w:val="00344C74"/>
    <w:rsid w:val="00344E91"/>
    <w:rsid w:val="00344FD5"/>
    <w:rsid w:val="0034518E"/>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7D"/>
    <w:rsid w:val="003501C0"/>
    <w:rsid w:val="0035048D"/>
    <w:rsid w:val="00350648"/>
    <w:rsid w:val="003507E7"/>
    <w:rsid w:val="00350860"/>
    <w:rsid w:val="00350BB7"/>
    <w:rsid w:val="00350C07"/>
    <w:rsid w:val="00351088"/>
    <w:rsid w:val="0035123B"/>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CFE"/>
    <w:rsid w:val="00371D5A"/>
    <w:rsid w:val="003727D7"/>
    <w:rsid w:val="003730E8"/>
    <w:rsid w:val="00373590"/>
    <w:rsid w:val="0037375E"/>
    <w:rsid w:val="00373F04"/>
    <w:rsid w:val="00374159"/>
    <w:rsid w:val="0037469E"/>
    <w:rsid w:val="00374987"/>
    <w:rsid w:val="00374B13"/>
    <w:rsid w:val="00374F59"/>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9D0"/>
    <w:rsid w:val="00380A27"/>
    <w:rsid w:val="00380A7E"/>
    <w:rsid w:val="00380B3B"/>
    <w:rsid w:val="00380ECE"/>
    <w:rsid w:val="0038103A"/>
    <w:rsid w:val="003815E6"/>
    <w:rsid w:val="00381CCF"/>
    <w:rsid w:val="00381E76"/>
    <w:rsid w:val="00382083"/>
    <w:rsid w:val="003820B7"/>
    <w:rsid w:val="0038221D"/>
    <w:rsid w:val="00382455"/>
    <w:rsid w:val="003824F0"/>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0D"/>
    <w:rsid w:val="00384677"/>
    <w:rsid w:val="003847BE"/>
    <w:rsid w:val="0038526F"/>
    <w:rsid w:val="00385907"/>
    <w:rsid w:val="003859D4"/>
    <w:rsid w:val="00385B14"/>
    <w:rsid w:val="00385B2E"/>
    <w:rsid w:val="003861E3"/>
    <w:rsid w:val="00386491"/>
    <w:rsid w:val="003864AA"/>
    <w:rsid w:val="003864DF"/>
    <w:rsid w:val="0038652A"/>
    <w:rsid w:val="003869D8"/>
    <w:rsid w:val="00386A6E"/>
    <w:rsid w:val="0038713E"/>
    <w:rsid w:val="00387380"/>
    <w:rsid w:val="003874AF"/>
    <w:rsid w:val="0038765D"/>
    <w:rsid w:val="00387772"/>
    <w:rsid w:val="00387D32"/>
    <w:rsid w:val="00387F0D"/>
    <w:rsid w:val="0039020E"/>
    <w:rsid w:val="003904BF"/>
    <w:rsid w:val="00390EE7"/>
    <w:rsid w:val="00390F56"/>
    <w:rsid w:val="00390FF8"/>
    <w:rsid w:val="003913AB"/>
    <w:rsid w:val="00391564"/>
    <w:rsid w:val="0039184D"/>
    <w:rsid w:val="003918C9"/>
    <w:rsid w:val="00391E81"/>
    <w:rsid w:val="003928B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08B"/>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6A"/>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BBD"/>
    <w:rsid w:val="003A3CFD"/>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B7D9E"/>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B0A"/>
    <w:rsid w:val="003D1D6B"/>
    <w:rsid w:val="003D1E8E"/>
    <w:rsid w:val="003D1F0E"/>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1F1B"/>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1CB"/>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174"/>
    <w:rsid w:val="00405257"/>
    <w:rsid w:val="004054AC"/>
    <w:rsid w:val="004059B3"/>
    <w:rsid w:val="0040621C"/>
    <w:rsid w:val="0040673C"/>
    <w:rsid w:val="00406795"/>
    <w:rsid w:val="004068CA"/>
    <w:rsid w:val="004072A5"/>
    <w:rsid w:val="0040759B"/>
    <w:rsid w:val="004078FD"/>
    <w:rsid w:val="00407CB8"/>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9F9"/>
    <w:rsid w:val="00413C4A"/>
    <w:rsid w:val="00413CB3"/>
    <w:rsid w:val="00413CB4"/>
    <w:rsid w:val="00413CCE"/>
    <w:rsid w:val="00413CE5"/>
    <w:rsid w:val="0041431A"/>
    <w:rsid w:val="004146C0"/>
    <w:rsid w:val="00414969"/>
    <w:rsid w:val="00414A0E"/>
    <w:rsid w:val="00415044"/>
    <w:rsid w:val="00415442"/>
    <w:rsid w:val="0041578D"/>
    <w:rsid w:val="004157B6"/>
    <w:rsid w:val="004158C9"/>
    <w:rsid w:val="00415962"/>
    <w:rsid w:val="00415BD0"/>
    <w:rsid w:val="00415CF8"/>
    <w:rsid w:val="00415EA8"/>
    <w:rsid w:val="00415EF9"/>
    <w:rsid w:val="00415FB1"/>
    <w:rsid w:val="004165C3"/>
    <w:rsid w:val="00417002"/>
    <w:rsid w:val="00417727"/>
    <w:rsid w:val="004177C0"/>
    <w:rsid w:val="00417AA4"/>
    <w:rsid w:val="00417C95"/>
    <w:rsid w:val="00417CC0"/>
    <w:rsid w:val="00417D12"/>
    <w:rsid w:val="00417D8B"/>
    <w:rsid w:val="00417E6A"/>
    <w:rsid w:val="00417F78"/>
    <w:rsid w:val="00417F9E"/>
    <w:rsid w:val="004200A5"/>
    <w:rsid w:val="004201D3"/>
    <w:rsid w:val="004201FB"/>
    <w:rsid w:val="00420833"/>
    <w:rsid w:val="00420D00"/>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05B3"/>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5ED7"/>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4E"/>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360"/>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D52"/>
    <w:rsid w:val="00455021"/>
    <w:rsid w:val="00455332"/>
    <w:rsid w:val="004554C3"/>
    <w:rsid w:val="004555AE"/>
    <w:rsid w:val="004556CC"/>
    <w:rsid w:val="00455776"/>
    <w:rsid w:val="00455DA4"/>
    <w:rsid w:val="00455F21"/>
    <w:rsid w:val="0045611D"/>
    <w:rsid w:val="0045621B"/>
    <w:rsid w:val="00456B13"/>
    <w:rsid w:val="00456DA3"/>
    <w:rsid w:val="0045776E"/>
    <w:rsid w:val="00457D02"/>
    <w:rsid w:val="00457E34"/>
    <w:rsid w:val="00457EE9"/>
    <w:rsid w:val="00457F23"/>
    <w:rsid w:val="004603AA"/>
    <w:rsid w:val="0046052A"/>
    <w:rsid w:val="0046104A"/>
    <w:rsid w:val="004612D9"/>
    <w:rsid w:val="00461492"/>
    <w:rsid w:val="004615E0"/>
    <w:rsid w:val="00462373"/>
    <w:rsid w:val="004625C8"/>
    <w:rsid w:val="004626AD"/>
    <w:rsid w:val="00462E1E"/>
    <w:rsid w:val="00462E5D"/>
    <w:rsid w:val="004631DE"/>
    <w:rsid w:val="0046343C"/>
    <w:rsid w:val="004635AE"/>
    <w:rsid w:val="0046383A"/>
    <w:rsid w:val="0046392C"/>
    <w:rsid w:val="004639FC"/>
    <w:rsid w:val="00463F28"/>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6B5"/>
    <w:rsid w:val="0047173F"/>
    <w:rsid w:val="00471ED4"/>
    <w:rsid w:val="00472079"/>
    <w:rsid w:val="00472228"/>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847"/>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C5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6B3"/>
    <w:rsid w:val="00493BB7"/>
    <w:rsid w:val="00493C7B"/>
    <w:rsid w:val="00493DF9"/>
    <w:rsid w:val="00493E0C"/>
    <w:rsid w:val="00494020"/>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5C7"/>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D0E"/>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5F32"/>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875"/>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1FAD"/>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246"/>
    <w:rsid w:val="004D5444"/>
    <w:rsid w:val="004D56B3"/>
    <w:rsid w:val="004D5A55"/>
    <w:rsid w:val="004D5FC6"/>
    <w:rsid w:val="004D62C4"/>
    <w:rsid w:val="004D69EC"/>
    <w:rsid w:val="004D6C88"/>
    <w:rsid w:val="004D6D47"/>
    <w:rsid w:val="004D6F84"/>
    <w:rsid w:val="004D773A"/>
    <w:rsid w:val="004D7E9E"/>
    <w:rsid w:val="004E02A2"/>
    <w:rsid w:val="004E06FB"/>
    <w:rsid w:val="004E090E"/>
    <w:rsid w:val="004E0E63"/>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1D5"/>
    <w:rsid w:val="004E456C"/>
    <w:rsid w:val="004E496C"/>
    <w:rsid w:val="004E4B3E"/>
    <w:rsid w:val="004E4F4E"/>
    <w:rsid w:val="004E5199"/>
    <w:rsid w:val="004E5250"/>
    <w:rsid w:val="004E5514"/>
    <w:rsid w:val="004E6179"/>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98"/>
    <w:rsid w:val="004F0DFF"/>
    <w:rsid w:val="004F0F7C"/>
    <w:rsid w:val="004F160C"/>
    <w:rsid w:val="004F1A0C"/>
    <w:rsid w:val="004F1C5C"/>
    <w:rsid w:val="004F239E"/>
    <w:rsid w:val="004F23EE"/>
    <w:rsid w:val="004F241E"/>
    <w:rsid w:val="004F24A8"/>
    <w:rsid w:val="004F283C"/>
    <w:rsid w:val="004F2B28"/>
    <w:rsid w:val="004F2DC0"/>
    <w:rsid w:val="004F3872"/>
    <w:rsid w:val="004F3897"/>
    <w:rsid w:val="004F3D0E"/>
    <w:rsid w:val="004F40E9"/>
    <w:rsid w:val="004F41D1"/>
    <w:rsid w:val="004F461D"/>
    <w:rsid w:val="004F4866"/>
    <w:rsid w:val="004F498A"/>
    <w:rsid w:val="004F4A85"/>
    <w:rsid w:val="004F4DC2"/>
    <w:rsid w:val="004F4DC4"/>
    <w:rsid w:val="004F522C"/>
    <w:rsid w:val="004F5547"/>
    <w:rsid w:val="004F5772"/>
    <w:rsid w:val="004F5E3A"/>
    <w:rsid w:val="004F6223"/>
    <w:rsid w:val="004F693E"/>
    <w:rsid w:val="004F6B55"/>
    <w:rsid w:val="004F6CF6"/>
    <w:rsid w:val="004F6EC3"/>
    <w:rsid w:val="004F6F5D"/>
    <w:rsid w:val="004F78C4"/>
    <w:rsid w:val="00500038"/>
    <w:rsid w:val="00500058"/>
    <w:rsid w:val="00500AFB"/>
    <w:rsid w:val="00500C89"/>
    <w:rsid w:val="00500D4C"/>
    <w:rsid w:val="0050118A"/>
    <w:rsid w:val="005011E3"/>
    <w:rsid w:val="00501477"/>
    <w:rsid w:val="0050182A"/>
    <w:rsid w:val="00501857"/>
    <w:rsid w:val="00501C6B"/>
    <w:rsid w:val="00502153"/>
    <w:rsid w:val="005021BB"/>
    <w:rsid w:val="00502409"/>
    <w:rsid w:val="005028F2"/>
    <w:rsid w:val="00502D3A"/>
    <w:rsid w:val="00503130"/>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EB5"/>
    <w:rsid w:val="00506F77"/>
    <w:rsid w:val="005070A3"/>
    <w:rsid w:val="00507102"/>
    <w:rsid w:val="005073FA"/>
    <w:rsid w:val="00507B1B"/>
    <w:rsid w:val="00507F19"/>
    <w:rsid w:val="00510278"/>
    <w:rsid w:val="00510448"/>
    <w:rsid w:val="00510A7B"/>
    <w:rsid w:val="00510B9D"/>
    <w:rsid w:val="00510D47"/>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6A5"/>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7D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5AA3"/>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0F5C"/>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C07"/>
    <w:rsid w:val="00534DE7"/>
    <w:rsid w:val="00534F12"/>
    <w:rsid w:val="00535449"/>
    <w:rsid w:val="0053564B"/>
    <w:rsid w:val="00535777"/>
    <w:rsid w:val="0053583F"/>
    <w:rsid w:val="005358BC"/>
    <w:rsid w:val="00535C10"/>
    <w:rsid w:val="005362A0"/>
    <w:rsid w:val="00536555"/>
    <w:rsid w:val="00536632"/>
    <w:rsid w:val="005372D7"/>
    <w:rsid w:val="005374AB"/>
    <w:rsid w:val="00537FED"/>
    <w:rsid w:val="00540354"/>
    <w:rsid w:val="0054060E"/>
    <w:rsid w:val="00540D35"/>
    <w:rsid w:val="00541025"/>
    <w:rsid w:val="00541229"/>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1C1D"/>
    <w:rsid w:val="0055220D"/>
    <w:rsid w:val="00552438"/>
    <w:rsid w:val="00552AF4"/>
    <w:rsid w:val="00552B34"/>
    <w:rsid w:val="00552BA0"/>
    <w:rsid w:val="00552C31"/>
    <w:rsid w:val="00553138"/>
    <w:rsid w:val="00553208"/>
    <w:rsid w:val="005532A8"/>
    <w:rsid w:val="005539CB"/>
    <w:rsid w:val="00553DFD"/>
    <w:rsid w:val="00553E7E"/>
    <w:rsid w:val="0055414E"/>
    <w:rsid w:val="00554352"/>
    <w:rsid w:val="00554433"/>
    <w:rsid w:val="0055449E"/>
    <w:rsid w:val="00554EF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063"/>
    <w:rsid w:val="005625FF"/>
    <w:rsid w:val="005627A7"/>
    <w:rsid w:val="005629C6"/>
    <w:rsid w:val="0056310E"/>
    <w:rsid w:val="00563178"/>
    <w:rsid w:val="00563D91"/>
    <w:rsid w:val="00563DBA"/>
    <w:rsid w:val="0056467F"/>
    <w:rsid w:val="00564C8F"/>
    <w:rsid w:val="0056506E"/>
    <w:rsid w:val="00565B2E"/>
    <w:rsid w:val="00565E9A"/>
    <w:rsid w:val="005660F4"/>
    <w:rsid w:val="0056628B"/>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B39"/>
    <w:rsid w:val="00570DDC"/>
    <w:rsid w:val="00570E32"/>
    <w:rsid w:val="005717B7"/>
    <w:rsid w:val="00571967"/>
    <w:rsid w:val="00571D6A"/>
    <w:rsid w:val="005722E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0A3"/>
    <w:rsid w:val="00591224"/>
    <w:rsid w:val="005914B7"/>
    <w:rsid w:val="00591985"/>
    <w:rsid w:val="005919D4"/>
    <w:rsid w:val="00591AB1"/>
    <w:rsid w:val="00591BD8"/>
    <w:rsid w:val="00591CE2"/>
    <w:rsid w:val="00591D0F"/>
    <w:rsid w:val="00591D9E"/>
    <w:rsid w:val="005922EF"/>
    <w:rsid w:val="00592452"/>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BCF"/>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058"/>
    <w:rsid w:val="005C13CF"/>
    <w:rsid w:val="005C1765"/>
    <w:rsid w:val="005C1B4A"/>
    <w:rsid w:val="005C1C2D"/>
    <w:rsid w:val="005C1DC4"/>
    <w:rsid w:val="005C1E5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5E0"/>
    <w:rsid w:val="005C4BBD"/>
    <w:rsid w:val="005C4C01"/>
    <w:rsid w:val="005C5801"/>
    <w:rsid w:val="005C5A0A"/>
    <w:rsid w:val="005C5F70"/>
    <w:rsid w:val="005C61C4"/>
    <w:rsid w:val="005C6867"/>
    <w:rsid w:val="005C6877"/>
    <w:rsid w:val="005C6F8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0E5"/>
    <w:rsid w:val="005D3581"/>
    <w:rsid w:val="005D3590"/>
    <w:rsid w:val="005D35CF"/>
    <w:rsid w:val="005D3DAA"/>
    <w:rsid w:val="005D4053"/>
    <w:rsid w:val="005D4151"/>
    <w:rsid w:val="005D41A1"/>
    <w:rsid w:val="005D4315"/>
    <w:rsid w:val="005D4557"/>
    <w:rsid w:val="005D4D58"/>
    <w:rsid w:val="005D4EED"/>
    <w:rsid w:val="005D5912"/>
    <w:rsid w:val="005D59F0"/>
    <w:rsid w:val="005D5D4F"/>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0FA4"/>
    <w:rsid w:val="005E1022"/>
    <w:rsid w:val="005E10EB"/>
    <w:rsid w:val="005E1161"/>
    <w:rsid w:val="005E1535"/>
    <w:rsid w:val="005E1CE7"/>
    <w:rsid w:val="005E1FE3"/>
    <w:rsid w:val="005E20B3"/>
    <w:rsid w:val="005E2743"/>
    <w:rsid w:val="005E27C4"/>
    <w:rsid w:val="005E2B6C"/>
    <w:rsid w:val="005E2E2E"/>
    <w:rsid w:val="005E35F9"/>
    <w:rsid w:val="005E372B"/>
    <w:rsid w:val="005E3899"/>
    <w:rsid w:val="005E3B76"/>
    <w:rsid w:val="005E3C8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E7FC2"/>
    <w:rsid w:val="005F02D5"/>
    <w:rsid w:val="005F03DA"/>
    <w:rsid w:val="005F08C1"/>
    <w:rsid w:val="005F08D8"/>
    <w:rsid w:val="005F0DA3"/>
    <w:rsid w:val="005F1268"/>
    <w:rsid w:val="005F1860"/>
    <w:rsid w:val="005F1869"/>
    <w:rsid w:val="005F1BE9"/>
    <w:rsid w:val="005F1DE7"/>
    <w:rsid w:val="005F253E"/>
    <w:rsid w:val="005F26E1"/>
    <w:rsid w:val="005F2ACF"/>
    <w:rsid w:val="005F2AFE"/>
    <w:rsid w:val="005F2FB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6E5C"/>
    <w:rsid w:val="005F7399"/>
    <w:rsid w:val="005F74E3"/>
    <w:rsid w:val="005F791A"/>
    <w:rsid w:val="005F7C66"/>
    <w:rsid w:val="006001FB"/>
    <w:rsid w:val="006002EE"/>
    <w:rsid w:val="0060064C"/>
    <w:rsid w:val="00600B01"/>
    <w:rsid w:val="00600C73"/>
    <w:rsid w:val="0060138B"/>
    <w:rsid w:val="00601825"/>
    <w:rsid w:val="00601CD4"/>
    <w:rsid w:val="00601E3D"/>
    <w:rsid w:val="00601E63"/>
    <w:rsid w:val="006020F3"/>
    <w:rsid w:val="00602345"/>
    <w:rsid w:val="00602912"/>
    <w:rsid w:val="00602CF0"/>
    <w:rsid w:val="00602FD4"/>
    <w:rsid w:val="006035C4"/>
    <w:rsid w:val="006043B7"/>
    <w:rsid w:val="00604562"/>
    <w:rsid w:val="006048FF"/>
    <w:rsid w:val="00604DCD"/>
    <w:rsid w:val="00605135"/>
    <w:rsid w:val="006054BA"/>
    <w:rsid w:val="00605B72"/>
    <w:rsid w:val="00605BDD"/>
    <w:rsid w:val="006066C3"/>
    <w:rsid w:val="00606962"/>
    <w:rsid w:val="00606993"/>
    <w:rsid w:val="00606A9F"/>
    <w:rsid w:val="00606CAC"/>
    <w:rsid w:val="00606CB7"/>
    <w:rsid w:val="00606ECF"/>
    <w:rsid w:val="00606F00"/>
    <w:rsid w:val="006072B9"/>
    <w:rsid w:val="00607536"/>
    <w:rsid w:val="00607645"/>
    <w:rsid w:val="00607D93"/>
    <w:rsid w:val="0061029F"/>
    <w:rsid w:val="0061039A"/>
    <w:rsid w:val="006103A0"/>
    <w:rsid w:val="006103E4"/>
    <w:rsid w:val="0061052C"/>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F9E"/>
    <w:rsid w:val="00614763"/>
    <w:rsid w:val="006147CE"/>
    <w:rsid w:val="006149C9"/>
    <w:rsid w:val="00614DF2"/>
    <w:rsid w:val="006153CA"/>
    <w:rsid w:val="0061575F"/>
    <w:rsid w:val="0061592C"/>
    <w:rsid w:val="00615A84"/>
    <w:rsid w:val="00615AF7"/>
    <w:rsid w:val="00615C09"/>
    <w:rsid w:val="006163F4"/>
    <w:rsid w:val="0061678C"/>
    <w:rsid w:val="00616880"/>
    <w:rsid w:val="00616FDD"/>
    <w:rsid w:val="006179B8"/>
    <w:rsid w:val="00617D36"/>
    <w:rsid w:val="00617FE3"/>
    <w:rsid w:val="00620983"/>
    <w:rsid w:val="00620E85"/>
    <w:rsid w:val="0062134B"/>
    <w:rsid w:val="00621B76"/>
    <w:rsid w:val="00621DD2"/>
    <w:rsid w:val="00621E09"/>
    <w:rsid w:val="006220CA"/>
    <w:rsid w:val="0062216E"/>
    <w:rsid w:val="0062249B"/>
    <w:rsid w:val="0062271C"/>
    <w:rsid w:val="00622A3F"/>
    <w:rsid w:val="00622C56"/>
    <w:rsid w:val="00622D54"/>
    <w:rsid w:val="00622DB9"/>
    <w:rsid w:val="00623167"/>
    <w:rsid w:val="0062351B"/>
    <w:rsid w:val="006236A3"/>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77B"/>
    <w:rsid w:val="0062680E"/>
    <w:rsid w:val="00626BBE"/>
    <w:rsid w:val="00626D79"/>
    <w:rsid w:val="00626F80"/>
    <w:rsid w:val="0062706C"/>
    <w:rsid w:val="006270F1"/>
    <w:rsid w:val="006272B9"/>
    <w:rsid w:val="0062737D"/>
    <w:rsid w:val="00627620"/>
    <w:rsid w:val="00627659"/>
    <w:rsid w:val="00627750"/>
    <w:rsid w:val="00627C59"/>
    <w:rsid w:val="00627E2C"/>
    <w:rsid w:val="0063037D"/>
    <w:rsid w:val="006303CE"/>
    <w:rsid w:val="00630489"/>
    <w:rsid w:val="006305E7"/>
    <w:rsid w:val="00630E9E"/>
    <w:rsid w:val="00631122"/>
    <w:rsid w:val="0063114E"/>
    <w:rsid w:val="00631B06"/>
    <w:rsid w:val="00631DD9"/>
    <w:rsid w:val="006325EE"/>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ABE"/>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74B"/>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AF"/>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0A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3D5A"/>
    <w:rsid w:val="006540E0"/>
    <w:rsid w:val="0065451B"/>
    <w:rsid w:val="00654957"/>
    <w:rsid w:val="00654972"/>
    <w:rsid w:val="00654A9A"/>
    <w:rsid w:val="00654D0E"/>
    <w:rsid w:val="00654DC6"/>
    <w:rsid w:val="006550FD"/>
    <w:rsid w:val="00655110"/>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205"/>
    <w:rsid w:val="0067532D"/>
    <w:rsid w:val="00675390"/>
    <w:rsid w:val="006753FD"/>
    <w:rsid w:val="00675522"/>
    <w:rsid w:val="006757AA"/>
    <w:rsid w:val="00675967"/>
    <w:rsid w:val="006759A7"/>
    <w:rsid w:val="00675C93"/>
    <w:rsid w:val="00675E89"/>
    <w:rsid w:val="006764C6"/>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194"/>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1F09"/>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81A"/>
    <w:rsid w:val="00694AED"/>
    <w:rsid w:val="00694B69"/>
    <w:rsid w:val="00695391"/>
    <w:rsid w:val="00695A9D"/>
    <w:rsid w:val="00695B72"/>
    <w:rsid w:val="00696477"/>
    <w:rsid w:val="006966F6"/>
    <w:rsid w:val="00696839"/>
    <w:rsid w:val="006968B6"/>
    <w:rsid w:val="00696ACC"/>
    <w:rsid w:val="00697076"/>
    <w:rsid w:val="0069754D"/>
    <w:rsid w:val="00697E1A"/>
    <w:rsid w:val="006A0A05"/>
    <w:rsid w:val="006A0A37"/>
    <w:rsid w:val="006A0A42"/>
    <w:rsid w:val="006A0BA4"/>
    <w:rsid w:val="006A0E10"/>
    <w:rsid w:val="006A1183"/>
    <w:rsid w:val="006A14E9"/>
    <w:rsid w:val="006A180A"/>
    <w:rsid w:val="006A1868"/>
    <w:rsid w:val="006A2152"/>
    <w:rsid w:val="006A2312"/>
    <w:rsid w:val="006A2775"/>
    <w:rsid w:val="006A2AB4"/>
    <w:rsid w:val="006A2CD5"/>
    <w:rsid w:val="006A3129"/>
    <w:rsid w:val="006A3977"/>
    <w:rsid w:val="006A3A8B"/>
    <w:rsid w:val="006A3AF5"/>
    <w:rsid w:val="006A3DE4"/>
    <w:rsid w:val="006A44A3"/>
    <w:rsid w:val="006A45B1"/>
    <w:rsid w:val="006A4962"/>
    <w:rsid w:val="006A4A4B"/>
    <w:rsid w:val="006A4D8D"/>
    <w:rsid w:val="006A503A"/>
    <w:rsid w:val="006A511C"/>
    <w:rsid w:val="006A5397"/>
    <w:rsid w:val="006A5589"/>
    <w:rsid w:val="006A58BC"/>
    <w:rsid w:val="006A5992"/>
    <w:rsid w:val="006A599B"/>
    <w:rsid w:val="006A616C"/>
    <w:rsid w:val="006A6237"/>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88B"/>
    <w:rsid w:val="006B4B68"/>
    <w:rsid w:val="006B4E90"/>
    <w:rsid w:val="006B5315"/>
    <w:rsid w:val="006B56A7"/>
    <w:rsid w:val="006B5935"/>
    <w:rsid w:val="006B5CBE"/>
    <w:rsid w:val="006B5E0D"/>
    <w:rsid w:val="006B6626"/>
    <w:rsid w:val="006B68FF"/>
    <w:rsid w:val="006B6BE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7F"/>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719"/>
    <w:rsid w:val="006D79BD"/>
    <w:rsid w:val="006D7AAE"/>
    <w:rsid w:val="006D7DCE"/>
    <w:rsid w:val="006E009A"/>
    <w:rsid w:val="006E0389"/>
    <w:rsid w:val="006E08A6"/>
    <w:rsid w:val="006E090F"/>
    <w:rsid w:val="006E0C09"/>
    <w:rsid w:val="006E104A"/>
    <w:rsid w:val="006E105D"/>
    <w:rsid w:val="006E1140"/>
    <w:rsid w:val="006E144F"/>
    <w:rsid w:val="006E165D"/>
    <w:rsid w:val="006E186A"/>
    <w:rsid w:val="006E1F8A"/>
    <w:rsid w:val="006E21A3"/>
    <w:rsid w:val="006E22A1"/>
    <w:rsid w:val="006E26DD"/>
    <w:rsid w:val="006E26F9"/>
    <w:rsid w:val="006E2761"/>
    <w:rsid w:val="006E27A8"/>
    <w:rsid w:val="006E27CF"/>
    <w:rsid w:val="006E2818"/>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875"/>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6D42"/>
    <w:rsid w:val="006F7211"/>
    <w:rsid w:val="006F7437"/>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2E"/>
    <w:rsid w:val="00710D60"/>
    <w:rsid w:val="007110E1"/>
    <w:rsid w:val="00711103"/>
    <w:rsid w:val="007118EA"/>
    <w:rsid w:val="00711F0A"/>
    <w:rsid w:val="007124D5"/>
    <w:rsid w:val="0071254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459"/>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2E6"/>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5B3"/>
    <w:rsid w:val="00731EBC"/>
    <w:rsid w:val="007322B2"/>
    <w:rsid w:val="007325FB"/>
    <w:rsid w:val="007329E1"/>
    <w:rsid w:val="00732A55"/>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72B"/>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37C9F"/>
    <w:rsid w:val="007403BF"/>
    <w:rsid w:val="00740652"/>
    <w:rsid w:val="007409CD"/>
    <w:rsid w:val="00740D39"/>
    <w:rsid w:val="00740F2C"/>
    <w:rsid w:val="007410B1"/>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77A"/>
    <w:rsid w:val="00743864"/>
    <w:rsid w:val="00743BE1"/>
    <w:rsid w:val="00743C9E"/>
    <w:rsid w:val="00744740"/>
    <w:rsid w:val="0074487E"/>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01"/>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673"/>
    <w:rsid w:val="00755A20"/>
    <w:rsid w:val="00755C4B"/>
    <w:rsid w:val="00755F30"/>
    <w:rsid w:val="00755F33"/>
    <w:rsid w:val="00756109"/>
    <w:rsid w:val="00756158"/>
    <w:rsid w:val="007561BD"/>
    <w:rsid w:val="007561D7"/>
    <w:rsid w:val="007561DE"/>
    <w:rsid w:val="00756529"/>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9FB"/>
    <w:rsid w:val="00761B5A"/>
    <w:rsid w:val="00761BF8"/>
    <w:rsid w:val="00761F89"/>
    <w:rsid w:val="007620A3"/>
    <w:rsid w:val="00762978"/>
    <w:rsid w:val="00762B4B"/>
    <w:rsid w:val="007636A3"/>
    <w:rsid w:val="00763794"/>
    <w:rsid w:val="007639CF"/>
    <w:rsid w:val="00763BCC"/>
    <w:rsid w:val="00763BCD"/>
    <w:rsid w:val="00763FF9"/>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11F"/>
    <w:rsid w:val="00766679"/>
    <w:rsid w:val="00766BE0"/>
    <w:rsid w:val="00766CC5"/>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289"/>
    <w:rsid w:val="0077265B"/>
    <w:rsid w:val="00773405"/>
    <w:rsid w:val="0077345E"/>
    <w:rsid w:val="00773982"/>
    <w:rsid w:val="00773E34"/>
    <w:rsid w:val="00774257"/>
    <w:rsid w:val="0077438A"/>
    <w:rsid w:val="0077449D"/>
    <w:rsid w:val="007744F2"/>
    <w:rsid w:val="00774635"/>
    <w:rsid w:val="007746F7"/>
    <w:rsid w:val="00774A37"/>
    <w:rsid w:val="00774B7B"/>
    <w:rsid w:val="00774D7A"/>
    <w:rsid w:val="00775220"/>
    <w:rsid w:val="007752C9"/>
    <w:rsid w:val="0077575F"/>
    <w:rsid w:val="00775986"/>
    <w:rsid w:val="00775E0B"/>
    <w:rsid w:val="00776349"/>
    <w:rsid w:val="007766C2"/>
    <w:rsid w:val="00776957"/>
    <w:rsid w:val="00777701"/>
    <w:rsid w:val="00777ABA"/>
    <w:rsid w:val="00777ECD"/>
    <w:rsid w:val="007800EA"/>
    <w:rsid w:val="00780606"/>
    <w:rsid w:val="00780962"/>
    <w:rsid w:val="007809F7"/>
    <w:rsid w:val="00780A0E"/>
    <w:rsid w:val="00780A3F"/>
    <w:rsid w:val="00780CF0"/>
    <w:rsid w:val="007812E0"/>
    <w:rsid w:val="00781610"/>
    <w:rsid w:val="00781AC9"/>
    <w:rsid w:val="00781BA5"/>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010"/>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E11"/>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73"/>
    <w:rsid w:val="007A17F6"/>
    <w:rsid w:val="007A17FC"/>
    <w:rsid w:val="007A1812"/>
    <w:rsid w:val="007A1C18"/>
    <w:rsid w:val="007A1D52"/>
    <w:rsid w:val="007A207E"/>
    <w:rsid w:val="007A20DD"/>
    <w:rsid w:val="007A22DA"/>
    <w:rsid w:val="007A246B"/>
    <w:rsid w:val="007A28F5"/>
    <w:rsid w:val="007A29A3"/>
    <w:rsid w:val="007A3155"/>
    <w:rsid w:val="007A3223"/>
    <w:rsid w:val="007A337E"/>
    <w:rsid w:val="007A3511"/>
    <w:rsid w:val="007A353E"/>
    <w:rsid w:val="007A35EE"/>
    <w:rsid w:val="007A378C"/>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CA5"/>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915"/>
    <w:rsid w:val="007C2A0E"/>
    <w:rsid w:val="007C2D29"/>
    <w:rsid w:val="007C3DD0"/>
    <w:rsid w:val="007C3F0F"/>
    <w:rsid w:val="007C3F79"/>
    <w:rsid w:val="007C3FCE"/>
    <w:rsid w:val="007C4104"/>
    <w:rsid w:val="007C4566"/>
    <w:rsid w:val="007C481D"/>
    <w:rsid w:val="007C4CEF"/>
    <w:rsid w:val="007C4E38"/>
    <w:rsid w:val="007C555B"/>
    <w:rsid w:val="007C5992"/>
    <w:rsid w:val="007C5A55"/>
    <w:rsid w:val="007C5E70"/>
    <w:rsid w:val="007C61A4"/>
    <w:rsid w:val="007C6256"/>
    <w:rsid w:val="007C6291"/>
    <w:rsid w:val="007C62CE"/>
    <w:rsid w:val="007C63A7"/>
    <w:rsid w:val="007C672C"/>
    <w:rsid w:val="007C699D"/>
    <w:rsid w:val="007C69EB"/>
    <w:rsid w:val="007C6C36"/>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71A"/>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311"/>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E7C91"/>
    <w:rsid w:val="007F0203"/>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65AD"/>
    <w:rsid w:val="007F71EA"/>
    <w:rsid w:val="007F74CF"/>
    <w:rsid w:val="007F76EB"/>
    <w:rsid w:val="007F78B9"/>
    <w:rsid w:val="007F791A"/>
    <w:rsid w:val="00800400"/>
    <w:rsid w:val="00800D97"/>
    <w:rsid w:val="00800E13"/>
    <w:rsid w:val="00800E85"/>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6E4"/>
    <w:rsid w:val="00803A53"/>
    <w:rsid w:val="00803A7D"/>
    <w:rsid w:val="00803E84"/>
    <w:rsid w:val="00804907"/>
    <w:rsid w:val="00804E04"/>
    <w:rsid w:val="00805AED"/>
    <w:rsid w:val="00805C1A"/>
    <w:rsid w:val="00806215"/>
    <w:rsid w:val="00806396"/>
    <w:rsid w:val="00806524"/>
    <w:rsid w:val="00806B0D"/>
    <w:rsid w:val="008071D9"/>
    <w:rsid w:val="0080733D"/>
    <w:rsid w:val="00807A45"/>
    <w:rsid w:val="0081035C"/>
    <w:rsid w:val="008105DC"/>
    <w:rsid w:val="00810B56"/>
    <w:rsid w:val="00810C5A"/>
    <w:rsid w:val="00810DFF"/>
    <w:rsid w:val="00810F02"/>
    <w:rsid w:val="0081141B"/>
    <w:rsid w:val="00811818"/>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32"/>
    <w:rsid w:val="0081546B"/>
    <w:rsid w:val="00815495"/>
    <w:rsid w:val="008154F0"/>
    <w:rsid w:val="0081559C"/>
    <w:rsid w:val="008156FF"/>
    <w:rsid w:val="00815CBF"/>
    <w:rsid w:val="00815CE4"/>
    <w:rsid w:val="008160DA"/>
    <w:rsid w:val="0081629C"/>
    <w:rsid w:val="00816751"/>
    <w:rsid w:val="00816A6D"/>
    <w:rsid w:val="00816D83"/>
    <w:rsid w:val="0081705B"/>
    <w:rsid w:val="0081716D"/>
    <w:rsid w:val="008173CC"/>
    <w:rsid w:val="008176F8"/>
    <w:rsid w:val="00817CE1"/>
    <w:rsid w:val="00817EE0"/>
    <w:rsid w:val="00820139"/>
    <w:rsid w:val="00820584"/>
    <w:rsid w:val="0082065E"/>
    <w:rsid w:val="008206CA"/>
    <w:rsid w:val="0082070E"/>
    <w:rsid w:val="00820721"/>
    <w:rsid w:val="00820B2C"/>
    <w:rsid w:val="00820CAF"/>
    <w:rsid w:val="00821222"/>
    <w:rsid w:val="008213AC"/>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699C"/>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3D4"/>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46A"/>
    <w:rsid w:val="00835572"/>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116"/>
    <w:rsid w:val="0084020C"/>
    <w:rsid w:val="00840600"/>
    <w:rsid w:val="008406F5"/>
    <w:rsid w:val="0084076E"/>
    <w:rsid w:val="0084084A"/>
    <w:rsid w:val="00840C00"/>
    <w:rsid w:val="00841030"/>
    <w:rsid w:val="008412E1"/>
    <w:rsid w:val="00841A27"/>
    <w:rsid w:val="008420D1"/>
    <w:rsid w:val="0084221A"/>
    <w:rsid w:val="00842384"/>
    <w:rsid w:val="00842DB6"/>
    <w:rsid w:val="00842DBF"/>
    <w:rsid w:val="00842ED2"/>
    <w:rsid w:val="00843EF3"/>
    <w:rsid w:val="00843F18"/>
    <w:rsid w:val="00844057"/>
    <w:rsid w:val="00844420"/>
    <w:rsid w:val="00844618"/>
    <w:rsid w:val="0084468B"/>
    <w:rsid w:val="0084489B"/>
    <w:rsid w:val="008449EA"/>
    <w:rsid w:val="00844D39"/>
    <w:rsid w:val="0084566D"/>
    <w:rsid w:val="008456DE"/>
    <w:rsid w:val="00845880"/>
    <w:rsid w:val="00845979"/>
    <w:rsid w:val="00845A71"/>
    <w:rsid w:val="00845EFD"/>
    <w:rsid w:val="0084633D"/>
    <w:rsid w:val="00846822"/>
    <w:rsid w:val="008469C9"/>
    <w:rsid w:val="008470C1"/>
    <w:rsid w:val="008470EC"/>
    <w:rsid w:val="008475FD"/>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1F53"/>
    <w:rsid w:val="0085206D"/>
    <w:rsid w:val="0085270C"/>
    <w:rsid w:val="0085277C"/>
    <w:rsid w:val="00852803"/>
    <w:rsid w:val="00852AEA"/>
    <w:rsid w:val="00852CBF"/>
    <w:rsid w:val="00852CEB"/>
    <w:rsid w:val="00853BB0"/>
    <w:rsid w:val="00853FB6"/>
    <w:rsid w:val="0085416C"/>
    <w:rsid w:val="0085436B"/>
    <w:rsid w:val="00854479"/>
    <w:rsid w:val="008546D5"/>
    <w:rsid w:val="00854DFC"/>
    <w:rsid w:val="008551ED"/>
    <w:rsid w:val="008556D8"/>
    <w:rsid w:val="008557C5"/>
    <w:rsid w:val="00855869"/>
    <w:rsid w:val="00855E69"/>
    <w:rsid w:val="00855E92"/>
    <w:rsid w:val="00855FAA"/>
    <w:rsid w:val="0085657C"/>
    <w:rsid w:val="00856809"/>
    <w:rsid w:val="008569DC"/>
    <w:rsid w:val="00856CBA"/>
    <w:rsid w:val="00856F8D"/>
    <w:rsid w:val="008570B1"/>
    <w:rsid w:val="0085727F"/>
    <w:rsid w:val="00857378"/>
    <w:rsid w:val="00857555"/>
    <w:rsid w:val="008575B3"/>
    <w:rsid w:val="008576D6"/>
    <w:rsid w:val="008577C0"/>
    <w:rsid w:val="008579EC"/>
    <w:rsid w:val="00857D38"/>
    <w:rsid w:val="00857F16"/>
    <w:rsid w:val="008601AC"/>
    <w:rsid w:val="00860376"/>
    <w:rsid w:val="008607B9"/>
    <w:rsid w:val="00860B5C"/>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922"/>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59D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077"/>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3B4"/>
    <w:rsid w:val="00884A55"/>
    <w:rsid w:val="00884DF3"/>
    <w:rsid w:val="00885479"/>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977"/>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550"/>
    <w:rsid w:val="008A2C4B"/>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28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77D"/>
    <w:rsid w:val="008B5877"/>
    <w:rsid w:val="008B59EA"/>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4C"/>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13B"/>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1EA"/>
    <w:rsid w:val="008D02C2"/>
    <w:rsid w:val="008D0466"/>
    <w:rsid w:val="008D04FF"/>
    <w:rsid w:val="008D0A74"/>
    <w:rsid w:val="008D13C8"/>
    <w:rsid w:val="008D14D0"/>
    <w:rsid w:val="008D14DA"/>
    <w:rsid w:val="008D208B"/>
    <w:rsid w:val="008D2494"/>
    <w:rsid w:val="008D24AA"/>
    <w:rsid w:val="008D2597"/>
    <w:rsid w:val="008D2736"/>
    <w:rsid w:val="008D2B9A"/>
    <w:rsid w:val="008D2C78"/>
    <w:rsid w:val="008D2CB4"/>
    <w:rsid w:val="008D37E5"/>
    <w:rsid w:val="008D3A76"/>
    <w:rsid w:val="008D3D7C"/>
    <w:rsid w:val="008D3D7E"/>
    <w:rsid w:val="008D4CAD"/>
    <w:rsid w:val="008D5248"/>
    <w:rsid w:val="008D563E"/>
    <w:rsid w:val="008D56B2"/>
    <w:rsid w:val="008D5A3C"/>
    <w:rsid w:val="008D5AB6"/>
    <w:rsid w:val="008D5E4D"/>
    <w:rsid w:val="008D5F98"/>
    <w:rsid w:val="008D621A"/>
    <w:rsid w:val="008D63F1"/>
    <w:rsid w:val="008D6AEA"/>
    <w:rsid w:val="008D6E7B"/>
    <w:rsid w:val="008D719A"/>
    <w:rsid w:val="008D75A7"/>
    <w:rsid w:val="008D7647"/>
    <w:rsid w:val="008D76A1"/>
    <w:rsid w:val="008D7877"/>
    <w:rsid w:val="008D796D"/>
    <w:rsid w:val="008D7A58"/>
    <w:rsid w:val="008D7A7C"/>
    <w:rsid w:val="008D7EAA"/>
    <w:rsid w:val="008E04A5"/>
    <w:rsid w:val="008E04B0"/>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A"/>
    <w:rsid w:val="008E466C"/>
    <w:rsid w:val="008E4AC3"/>
    <w:rsid w:val="008E4B03"/>
    <w:rsid w:val="008E4C91"/>
    <w:rsid w:val="008E4DCC"/>
    <w:rsid w:val="008E4F63"/>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44D"/>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0E6"/>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674"/>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9B4"/>
    <w:rsid w:val="00904A27"/>
    <w:rsid w:val="00904F35"/>
    <w:rsid w:val="0090553F"/>
    <w:rsid w:val="0090599B"/>
    <w:rsid w:val="00905B15"/>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07EC5"/>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962"/>
    <w:rsid w:val="00923B4C"/>
    <w:rsid w:val="00923BED"/>
    <w:rsid w:val="00923CDC"/>
    <w:rsid w:val="0092442D"/>
    <w:rsid w:val="00924B45"/>
    <w:rsid w:val="0092511D"/>
    <w:rsid w:val="00925120"/>
    <w:rsid w:val="00925553"/>
    <w:rsid w:val="00925703"/>
    <w:rsid w:val="00925BC5"/>
    <w:rsid w:val="00925D9E"/>
    <w:rsid w:val="00925EEE"/>
    <w:rsid w:val="00926416"/>
    <w:rsid w:val="0092643E"/>
    <w:rsid w:val="0092685C"/>
    <w:rsid w:val="009268BA"/>
    <w:rsid w:val="00926ABF"/>
    <w:rsid w:val="00926D7B"/>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EDF"/>
    <w:rsid w:val="00933FD4"/>
    <w:rsid w:val="00934020"/>
    <w:rsid w:val="009340BF"/>
    <w:rsid w:val="00934449"/>
    <w:rsid w:val="0093465B"/>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1447"/>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6E1C"/>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3BCC"/>
    <w:rsid w:val="00954095"/>
    <w:rsid w:val="0095419D"/>
    <w:rsid w:val="0095456C"/>
    <w:rsid w:val="009545A2"/>
    <w:rsid w:val="00954633"/>
    <w:rsid w:val="00954722"/>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2E8D"/>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5B8B"/>
    <w:rsid w:val="00966044"/>
    <w:rsid w:val="00966114"/>
    <w:rsid w:val="0096635E"/>
    <w:rsid w:val="009663B9"/>
    <w:rsid w:val="009665F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8B2"/>
    <w:rsid w:val="00971FED"/>
    <w:rsid w:val="00972055"/>
    <w:rsid w:val="0097253A"/>
    <w:rsid w:val="00972540"/>
    <w:rsid w:val="00972659"/>
    <w:rsid w:val="0097296F"/>
    <w:rsid w:val="00972CBA"/>
    <w:rsid w:val="00972FA7"/>
    <w:rsid w:val="009732E5"/>
    <w:rsid w:val="00973822"/>
    <w:rsid w:val="0097432D"/>
    <w:rsid w:val="00974429"/>
    <w:rsid w:val="009748F6"/>
    <w:rsid w:val="00975028"/>
    <w:rsid w:val="00975933"/>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648"/>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86"/>
    <w:rsid w:val="00991CDF"/>
    <w:rsid w:val="00991D62"/>
    <w:rsid w:val="00991F0C"/>
    <w:rsid w:val="009927B9"/>
    <w:rsid w:val="009931CB"/>
    <w:rsid w:val="00993BFF"/>
    <w:rsid w:val="00993E44"/>
    <w:rsid w:val="0099404D"/>
    <w:rsid w:val="009942FA"/>
    <w:rsid w:val="00994AC7"/>
    <w:rsid w:val="00994B60"/>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43"/>
    <w:rsid w:val="009A5850"/>
    <w:rsid w:val="009A5A7B"/>
    <w:rsid w:val="009A5C1E"/>
    <w:rsid w:val="009A5D2A"/>
    <w:rsid w:val="009A6033"/>
    <w:rsid w:val="009A6407"/>
    <w:rsid w:val="009A6484"/>
    <w:rsid w:val="009A66A9"/>
    <w:rsid w:val="009A66C8"/>
    <w:rsid w:val="009A6713"/>
    <w:rsid w:val="009A6A94"/>
    <w:rsid w:val="009A6B89"/>
    <w:rsid w:val="009A6C0C"/>
    <w:rsid w:val="009A6C2A"/>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1FB4"/>
    <w:rsid w:val="009B204B"/>
    <w:rsid w:val="009B259A"/>
    <w:rsid w:val="009B2814"/>
    <w:rsid w:val="009B283C"/>
    <w:rsid w:val="009B2FE3"/>
    <w:rsid w:val="009B333D"/>
    <w:rsid w:val="009B3491"/>
    <w:rsid w:val="009B361F"/>
    <w:rsid w:val="009B393E"/>
    <w:rsid w:val="009B3BB4"/>
    <w:rsid w:val="009B40FF"/>
    <w:rsid w:val="009B4FCC"/>
    <w:rsid w:val="009B4FEA"/>
    <w:rsid w:val="009B50DE"/>
    <w:rsid w:val="009B569A"/>
    <w:rsid w:val="009B5B1C"/>
    <w:rsid w:val="009B5CF6"/>
    <w:rsid w:val="009B6600"/>
    <w:rsid w:val="009B6BA0"/>
    <w:rsid w:val="009B6CD2"/>
    <w:rsid w:val="009B6FB1"/>
    <w:rsid w:val="009B7337"/>
    <w:rsid w:val="009B7684"/>
    <w:rsid w:val="009B7BDD"/>
    <w:rsid w:val="009C0107"/>
    <w:rsid w:val="009C053E"/>
    <w:rsid w:val="009C07F0"/>
    <w:rsid w:val="009C0895"/>
    <w:rsid w:val="009C096B"/>
    <w:rsid w:val="009C0977"/>
    <w:rsid w:val="009C09A2"/>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8D4"/>
    <w:rsid w:val="009C5BE5"/>
    <w:rsid w:val="009C5C43"/>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967"/>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5D2"/>
    <w:rsid w:val="009E2993"/>
    <w:rsid w:val="009E3217"/>
    <w:rsid w:val="009E346B"/>
    <w:rsid w:val="009E3639"/>
    <w:rsid w:val="009E376E"/>
    <w:rsid w:val="009E3BB4"/>
    <w:rsid w:val="009E3FDE"/>
    <w:rsid w:val="009E4457"/>
    <w:rsid w:val="009E4C50"/>
    <w:rsid w:val="009E548D"/>
    <w:rsid w:val="009E57CF"/>
    <w:rsid w:val="009E5B58"/>
    <w:rsid w:val="009E5C94"/>
    <w:rsid w:val="009E5E05"/>
    <w:rsid w:val="009E60F4"/>
    <w:rsid w:val="009E63EC"/>
    <w:rsid w:val="009E67D9"/>
    <w:rsid w:val="009E766E"/>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4B68"/>
    <w:rsid w:val="009F507D"/>
    <w:rsid w:val="009F5428"/>
    <w:rsid w:val="009F5830"/>
    <w:rsid w:val="009F5906"/>
    <w:rsid w:val="009F6420"/>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2F3A"/>
    <w:rsid w:val="00A0332C"/>
    <w:rsid w:val="00A03529"/>
    <w:rsid w:val="00A03905"/>
    <w:rsid w:val="00A03993"/>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78A"/>
    <w:rsid w:val="00A129CC"/>
    <w:rsid w:val="00A12D0D"/>
    <w:rsid w:val="00A12D77"/>
    <w:rsid w:val="00A12DE7"/>
    <w:rsid w:val="00A12E35"/>
    <w:rsid w:val="00A13330"/>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13"/>
    <w:rsid w:val="00A15A48"/>
    <w:rsid w:val="00A15D16"/>
    <w:rsid w:val="00A16028"/>
    <w:rsid w:val="00A16189"/>
    <w:rsid w:val="00A16330"/>
    <w:rsid w:val="00A16338"/>
    <w:rsid w:val="00A16419"/>
    <w:rsid w:val="00A164A0"/>
    <w:rsid w:val="00A16765"/>
    <w:rsid w:val="00A16A3C"/>
    <w:rsid w:val="00A16A53"/>
    <w:rsid w:val="00A16AF0"/>
    <w:rsid w:val="00A16B84"/>
    <w:rsid w:val="00A16D71"/>
    <w:rsid w:val="00A17008"/>
    <w:rsid w:val="00A172BB"/>
    <w:rsid w:val="00A17F9B"/>
    <w:rsid w:val="00A17FEC"/>
    <w:rsid w:val="00A20447"/>
    <w:rsid w:val="00A2047E"/>
    <w:rsid w:val="00A20B98"/>
    <w:rsid w:val="00A2124D"/>
    <w:rsid w:val="00A2132A"/>
    <w:rsid w:val="00A2143D"/>
    <w:rsid w:val="00A21787"/>
    <w:rsid w:val="00A21BB9"/>
    <w:rsid w:val="00A21CB1"/>
    <w:rsid w:val="00A22431"/>
    <w:rsid w:val="00A22596"/>
    <w:rsid w:val="00A226E3"/>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785"/>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7A4"/>
    <w:rsid w:val="00A338DD"/>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5A15"/>
    <w:rsid w:val="00A360E1"/>
    <w:rsid w:val="00A36180"/>
    <w:rsid w:val="00A363A0"/>
    <w:rsid w:val="00A363B6"/>
    <w:rsid w:val="00A3658A"/>
    <w:rsid w:val="00A36663"/>
    <w:rsid w:val="00A367D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559"/>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57F67"/>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09"/>
    <w:rsid w:val="00A67A20"/>
    <w:rsid w:val="00A67C25"/>
    <w:rsid w:val="00A70050"/>
    <w:rsid w:val="00A703C4"/>
    <w:rsid w:val="00A704B9"/>
    <w:rsid w:val="00A70B94"/>
    <w:rsid w:val="00A710AA"/>
    <w:rsid w:val="00A712FC"/>
    <w:rsid w:val="00A716EC"/>
    <w:rsid w:val="00A71A0D"/>
    <w:rsid w:val="00A72155"/>
    <w:rsid w:val="00A7218C"/>
    <w:rsid w:val="00A724FB"/>
    <w:rsid w:val="00A72672"/>
    <w:rsid w:val="00A72A51"/>
    <w:rsid w:val="00A72A8F"/>
    <w:rsid w:val="00A72ABF"/>
    <w:rsid w:val="00A72ADE"/>
    <w:rsid w:val="00A73085"/>
    <w:rsid w:val="00A73316"/>
    <w:rsid w:val="00A7352C"/>
    <w:rsid w:val="00A73AF8"/>
    <w:rsid w:val="00A73E3C"/>
    <w:rsid w:val="00A7402F"/>
    <w:rsid w:val="00A7437C"/>
    <w:rsid w:val="00A75176"/>
    <w:rsid w:val="00A7524F"/>
    <w:rsid w:val="00A7543D"/>
    <w:rsid w:val="00A7573C"/>
    <w:rsid w:val="00A7607D"/>
    <w:rsid w:val="00A76496"/>
    <w:rsid w:val="00A768DD"/>
    <w:rsid w:val="00A76B88"/>
    <w:rsid w:val="00A76C08"/>
    <w:rsid w:val="00A76C26"/>
    <w:rsid w:val="00A76D64"/>
    <w:rsid w:val="00A771AF"/>
    <w:rsid w:val="00A77241"/>
    <w:rsid w:val="00A7751E"/>
    <w:rsid w:val="00A778D5"/>
    <w:rsid w:val="00A77B2B"/>
    <w:rsid w:val="00A77FDD"/>
    <w:rsid w:val="00A80538"/>
    <w:rsid w:val="00A80568"/>
    <w:rsid w:val="00A80745"/>
    <w:rsid w:val="00A80A59"/>
    <w:rsid w:val="00A81237"/>
    <w:rsid w:val="00A8134B"/>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1F25"/>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0D6"/>
    <w:rsid w:val="00AA3ACB"/>
    <w:rsid w:val="00AA40CB"/>
    <w:rsid w:val="00AA440A"/>
    <w:rsid w:val="00AA443D"/>
    <w:rsid w:val="00AA4515"/>
    <w:rsid w:val="00AA4666"/>
    <w:rsid w:val="00AA4B04"/>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1D73"/>
    <w:rsid w:val="00AB1EC4"/>
    <w:rsid w:val="00AB23A8"/>
    <w:rsid w:val="00AB247D"/>
    <w:rsid w:val="00AB2FA0"/>
    <w:rsid w:val="00AB325B"/>
    <w:rsid w:val="00AB35E2"/>
    <w:rsid w:val="00AB37D3"/>
    <w:rsid w:val="00AB3AFB"/>
    <w:rsid w:val="00AB3F79"/>
    <w:rsid w:val="00AB4026"/>
    <w:rsid w:val="00AB40E6"/>
    <w:rsid w:val="00AB4492"/>
    <w:rsid w:val="00AB5884"/>
    <w:rsid w:val="00AB5CB7"/>
    <w:rsid w:val="00AB637B"/>
    <w:rsid w:val="00AB64B8"/>
    <w:rsid w:val="00AB6623"/>
    <w:rsid w:val="00AB6762"/>
    <w:rsid w:val="00AB68E3"/>
    <w:rsid w:val="00AB6B09"/>
    <w:rsid w:val="00AB7195"/>
    <w:rsid w:val="00AB7854"/>
    <w:rsid w:val="00AB7A3D"/>
    <w:rsid w:val="00AB7F84"/>
    <w:rsid w:val="00AC002A"/>
    <w:rsid w:val="00AC0327"/>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CE"/>
    <w:rsid w:val="00AC38DC"/>
    <w:rsid w:val="00AC3C00"/>
    <w:rsid w:val="00AC3C66"/>
    <w:rsid w:val="00AC3DC8"/>
    <w:rsid w:val="00AC412E"/>
    <w:rsid w:val="00AC438A"/>
    <w:rsid w:val="00AC4652"/>
    <w:rsid w:val="00AC4D3D"/>
    <w:rsid w:val="00AC5486"/>
    <w:rsid w:val="00AC558A"/>
    <w:rsid w:val="00AC5812"/>
    <w:rsid w:val="00AC58F8"/>
    <w:rsid w:val="00AC594D"/>
    <w:rsid w:val="00AC5996"/>
    <w:rsid w:val="00AC5ED1"/>
    <w:rsid w:val="00AC5FBB"/>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C4B"/>
    <w:rsid w:val="00AD6FC9"/>
    <w:rsid w:val="00AD70E3"/>
    <w:rsid w:val="00AD71DB"/>
    <w:rsid w:val="00AD72D7"/>
    <w:rsid w:val="00AD7465"/>
    <w:rsid w:val="00AD7910"/>
    <w:rsid w:val="00AE0049"/>
    <w:rsid w:val="00AE09CD"/>
    <w:rsid w:val="00AE0DDE"/>
    <w:rsid w:val="00AE107E"/>
    <w:rsid w:val="00AE13F9"/>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CB3"/>
    <w:rsid w:val="00AE3E73"/>
    <w:rsid w:val="00AE3F15"/>
    <w:rsid w:val="00AE40A7"/>
    <w:rsid w:val="00AE43C6"/>
    <w:rsid w:val="00AE45CD"/>
    <w:rsid w:val="00AE4997"/>
    <w:rsid w:val="00AE502B"/>
    <w:rsid w:val="00AE51EA"/>
    <w:rsid w:val="00AE530A"/>
    <w:rsid w:val="00AE54DC"/>
    <w:rsid w:val="00AE5B47"/>
    <w:rsid w:val="00AE5DED"/>
    <w:rsid w:val="00AE5E9F"/>
    <w:rsid w:val="00AE5ED0"/>
    <w:rsid w:val="00AE5FE3"/>
    <w:rsid w:val="00AE60B0"/>
    <w:rsid w:val="00AE6416"/>
    <w:rsid w:val="00AE687D"/>
    <w:rsid w:val="00AE6A21"/>
    <w:rsid w:val="00AE6D87"/>
    <w:rsid w:val="00AE6EC5"/>
    <w:rsid w:val="00AE6F4D"/>
    <w:rsid w:val="00AE709C"/>
    <w:rsid w:val="00AE7542"/>
    <w:rsid w:val="00AE76CB"/>
    <w:rsid w:val="00AE78E0"/>
    <w:rsid w:val="00AE7B4E"/>
    <w:rsid w:val="00AF0777"/>
    <w:rsid w:val="00AF089B"/>
    <w:rsid w:val="00AF1360"/>
    <w:rsid w:val="00AF16AF"/>
    <w:rsid w:val="00AF1958"/>
    <w:rsid w:val="00AF1DDD"/>
    <w:rsid w:val="00AF24EE"/>
    <w:rsid w:val="00AF2860"/>
    <w:rsid w:val="00AF313B"/>
    <w:rsid w:val="00AF32C5"/>
    <w:rsid w:val="00AF3709"/>
    <w:rsid w:val="00AF38FE"/>
    <w:rsid w:val="00AF39A6"/>
    <w:rsid w:val="00AF3B7E"/>
    <w:rsid w:val="00AF3BFF"/>
    <w:rsid w:val="00AF3E58"/>
    <w:rsid w:val="00AF403B"/>
    <w:rsid w:val="00AF453C"/>
    <w:rsid w:val="00AF4D09"/>
    <w:rsid w:val="00AF4D61"/>
    <w:rsid w:val="00AF51FF"/>
    <w:rsid w:val="00AF5447"/>
    <w:rsid w:val="00AF549C"/>
    <w:rsid w:val="00AF56A4"/>
    <w:rsid w:val="00AF5ADD"/>
    <w:rsid w:val="00AF5C73"/>
    <w:rsid w:val="00AF5F39"/>
    <w:rsid w:val="00AF60D3"/>
    <w:rsid w:val="00AF6169"/>
    <w:rsid w:val="00AF6645"/>
    <w:rsid w:val="00AF680D"/>
    <w:rsid w:val="00AF684E"/>
    <w:rsid w:val="00AF6BBF"/>
    <w:rsid w:val="00AF6C0D"/>
    <w:rsid w:val="00AF6D88"/>
    <w:rsid w:val="00AF6F72"/>
    <w:rsid w:val="00AF7469"/>
    <w:rsid w:val="00AF7477"/>
    <w:rsid w:val="00AF7701"/>
    <w:rsid w:val="00AF77BB"/>
    <w:rsid w:val="00B00058"/>
    <w:rsid w:val="00B00073"/>
    <w:rsid w:val="00B0009D"/>
    <w:rsid w:val="00B00B45"/>
    <w:rsid w:val="00B00DAF"/>
    <w:rsid w:val="00B00E53"/>
    <w:rsid w:val="00B013EF"/>
    <w:rsid w:val="00B01917"/>
    <w:rsid w:val="00B01CD7"/>
    <w:rsid w:val="00B01DBD"/>
    <w:rsid w:val="00B01EB5"/>
    <w:rsid w:val="00B0221E"/>
    <w:rsid w:val="00B02454"/>
    <w:rsid w:val="00B0263A"/>
    <w:rsid w:val="00B026D7"/>
    <w:rsid w:val="00B0291B"/>
    <w:rsid w:val="00B03B51"/>
    <w:rsid w:val="00B0405A"/>
    <w:rsid w:val="00B0474D"/>
    <w:rsid w:val="00B04842"/>
    <w:rsid w:val="00B0516E"/>
    <w:rsid w:val="00B05264"/>
    <w:rsid w:val="00B054BB"/>
    <w:rsid w:val="00B05546"/>
    <w:rsid w:val="00B05615"/>
    <w:rsid w:val="00B0605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21C"/>
    <w:rsid w:val="00B24602"/>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A66"/>
    <w:rsid w:val="00B26B28"/>
    <w:rsid w:val="00B26C9F"/>
    <w:rsid w:val="00B26E15"/>
    <w:rsid w:val="00B26FBE"/>
    <w:rsid w:val="00B26FD4"/>
    <w:rsid w:val="00B271D5"/>
    <w:rsid w:val="00B27342"/>
    <w:rsid w:val="00B277BB"/>
    <w:rsid w:val="00B27F3B"/>
    <w:rsid w:val="00B300F1"/>
    <w:rsid w:val="00B308A5"/>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41F"/>
    <w:rsid w:val="00B338A5"/>
    <w:rsid w:val="00B33AE6"/>
    <w:rsid w:val="00B34147"/>
    <w:rsid w:val="00B344C7"/>
    <w:rsid w:val="00B34B23"/>
    <w:rsid w:val="00B34F7C"/>
    <w:rsid w:val="00B351D6"/>
    <w:rsid w:val="00B352FD"/>
    <w:rsid w:val="00B35454"/>
    <w:rsid w:val="00B35D4B"/>
    <w:rsid w:val="00B3615F"/>
    <w:rsid w:val="00B36594"/>
    <w:rsid w:val="00B367BF"/>
    <w:rsid w:val="00B3731F"/>
    <w:rsid w:val="00B373A1"/>
    <w:rsid w:val="00B3745A"/>
    <w:rsid w:val="00B37ACC"/>
    <w:rsid w:val="00B37B3A"/>
    <w:rsid w:val="00B37B6C"/>
    <w:rsid w:val="00B37D27"/>
    <w:rsid w:val="00B400D0"/>
    <w:rsid w:val="00B401F1"/>
    <w:rsid w:val="00B40283"/>
    <w:rsid w:val="00B40623"/>
    <w:rsid w:val="00B406C4"/>
    <w:rsid w:val="00B409BC"/>
    <w:rsid w:val="00B40C29"/>
    <w:rsid w:val="00B40C3D"/>
    <w:rsid w:val="00B40EA0"/>
    <w:rsid w:val="00B40F5A"/>
    <w:rsid w:val="00B41075"/>
    <w:rsid w:val="00B415B7"/>
    <w:rsid w:val="00B41A60"/>
    <w:rsid w:val="00B41C5F"/>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AE9"/>
    <w:rsid w:val="00B43C0D"/>
    <w:rsid w:val="00B442B1"/>
    <w:rsid w:val="00B443E8"/>
    <w:rsid w:val="00B44532"/>
    <w:rsid w:val="00B446A5"/>
    <w:rsid w:val="00B44C80"/>
    <w:rsid w:val="00B44D2B"/>
    <w:rsid w:val="00B453D3"/>
    <w:rsid w:val="00B4561C"/>
    <w:rsid w:val="00B45629"/>
    <w:rsid w:val="00B45750"/>
    <w:rsid w:val="00B459A5"/>
    <w:rsid w:val="00B45B7A"/>
    <w:rsid w:val="00B45C80"/>
    <w:rsid w:val="00B45D51"/>
    <w:rsid w:val="00B45E8D"/>
    <w:rsid w:val="00B4600E"/>
    <w:rsid w:val="00B46017"/>
    <w:rsid w:val="00B46128"/>
    <w:rsid w:val="00B4687D"/>
    <w:rsid w:val="00B46A64"/>
    <w:rsid w:val="00B46D85"/>
    <w:rsid w:val="00B46DA1"/>
    <w:rsid w:val="00B46DC1"/>
    <w:rsid w:val="00B46F56"/>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DD2"/>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5B6"/>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97A"/>
    <w:rsid w:val="00B61D05"/>
    <w:rsid w:val="00B61EAF"/>
    <w:rsid w:val="00B61F8C"/>
    <w:rsid w:val="00B61FE4"/>
    <w:rsid w:val="00B62A05"/>
    <w:rsid w:val="00B62D0E"/>
    <w:rsid w:val="00B62E6B"/>
    <w:rsid w:val="00B63644"/>
    <w:rsid w:val="00B64161"/>
    <w:rsid w:val="00B644D4"/>
    <w:rsid w:val="00B64719"/>
    <w:rsid w:val="00B64848"/>
    <w:rsid w:val="00B64D1E"/>
    <w:rsid w:val="00B654B0"/>
    <w:rsid w:val="00B656D6"/>
    <w:rsid w:val="00B65997"/>
    <w:rsid w:val="00B65A13"/>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70081"/>
    <w:rsid w:val="00B702C8"/>
    <w:rsid w:val="00B7032F"/>
    <w:rsid w:val="00B707DD"/>
    <w:rsid w:val="00B70E77"/>
    <w:rsid w:val="00B70ED0"/>
    <w:rsid w:val="00B70F48"/>
    <w:rsid w:val="00B711D5"/>
    <w:rsid w:val="00B716DD"/>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394"/>
    <w:rsid w:val="00B764D1"/>
    <w:rsid w:val="00B76E43"/>
    <w:rsid w:val="00B76F47"/>
    <w:rsid w:val="00B77100"/>
    <w:rsid w:val="00B772D2"/>
    <w:rsid w:val="00B773C7"/>
    <w:rsid w:val="00B773E7"/>
    <w:rsid w:val="00B7763B"/>
    <w:rsid w:val="00B77ED7"/>
    <w:rsid w:val="00B77F58"/>
    <w:rsid w:val="00B80228"/>
    <w:rsid w:val="00B80E64"/>
    <w:rsid w:val="00B80EDD"/>
    <w:rsid w:val="00B80EF9"/>
    <w:rsid w:val="00B80F70"/>
    <w:rsid w:val="00B80F73"/>
    <w:rsid w:val="00B80FEB"/>
    <w:rsid w:val="00B8108C"/>
    <w:rsid w:val="00B811F7"/>
    <w:rsid w:val="00B8129D"/>
    <w:rsid w:val="00B8142F"/>
    <w:rsid w:val="00B815FF"/>
    <w:rsid w:val="00B8160A"/>
    <w:rsid w:val="00B817CC"/>
    <w:rsid w:val="00B81963"/>
    <w:rsid w:val="00B819DE"/>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872"/>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11"/>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5E9"/>
    <w:rsid w:val="00B97601"/>
    <w:rsid w:val="00B978B2"/>
    <w:rsid w:val="00B978DF"/>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4008"/>
    <w:rsid w:val="00BA47CC"/>
    <w:rsid w:val="00BA4830"/>
    <w:rsid w:val="00BA48F4"/>
    <w:rsid w:val="00BA4C15"/>
    <w:rsid w:val="00BA4C85"/>
    <w:rsid w:val="00BA4ED0"/>
    <w:rsid w:val="00BA50D5"/>
    <w:rsid w:val="00BA51FE"/>
    <w:rsid w:val="00BA583F"/>
    <w:rsid w:val="00BA5AEE"/>
    <w:rsid w:val="00BA5CC0"/>
    <w:rsid w:val="00BA5DD7"/>
    <w:rsid w:val="00BA5FC0"/>
    <w:rsid w:val="00BA65DB"/>
    <w:rsid w:val="00BA6B79"/>
    <w:rsid w:val="00BA7061"/>
    <w:rsid w:val="00BA755A"/>
    <w:rsid w:val="00BA7B59"/>
    <w:rsid w:val="00BA7D58"/>
    <w:rsid w:val="00BA7F0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6D6"/>
    <w:rsid w:val="00BB272F"/>
    <w:rsid w:val="00BB2D40"/>
    <w:rsid w:val="00BB2F47"/>
    <w:rsid w:val="00BB30EE"/>
    <w:rsid w:val="00BB39D0"/>
    <w:rsid w:val="00BB3E06"/>
    <w:rsid w:val="00BB41A5"/>
    <w:rsid w:val="00BB44C6"/>
    <w:rsid w:val="00BB5037"/>
    <w:rsid w:val="00BB50DB"/>
    <w:rsid w:val="00BB52EA"/>
    <w:rsid w:val="00BB56F3"/>
    <w:rsid w:val="00BB5857"/>
    <w:rsid w:val="00BB5B8E"/>
    <w:rsid w:val="00BB5FDB"/>
    <w:rsid w:val="00BB662E"/>
    <w:rsid w:val="00BB669D"/>
    <w:rsid w:val="00BB6E13"/>
    <w:rsid w:val="00BB7060"/>
    <w:rsid w:val="00BB7BEB"/>
    <w:rsid w:val="00BC0102"/>
    <w:rsid w:val="00BC01BA"/>
    <w:rsid w:val="00BC0931"/>
    <w:rsid w:val="00BC0C4B"/>
    <w:rsid w:val="00BC0D54"/>
    <w:rsid w:val="00BC10B7"/>
    <w:rsid w:val="00BC167B"/>
    <w:rsid w:val="00BC1942"/>
    <w:rsid w:val="00BC1B26"/>
    <w:rsid w:val="00BC2543"/>
    <w:rsid w:val="00BC256E"/>
    <w:rsid w:val="00BC2588"/>
    <w:rsid w:val="00BC2DEF"/>
    <w:rsid w:val="00BC2E6E"/>
    <w:rsid w:val="00BC2F39"/>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69D"/>
    <w:rsid w:val="00BD3EE0"/>
    <w:rsid w:val="00BD4117"/>
    <w:rsid w:val="00BD4592"/>
    <w:rsid w:val="00BD48DA"/>
    <w:rsid w:val="00BD498E"/>
    <w:rsid w:val="00BD4DC1"/>
    <w:rsid w:val="00BD4E82"/>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B9F"/>
    <w:rsid w:val="00BE1C06"/>
    <w:rsid w:val="00BE2060"/>
    <w:rsid w:val="00BE2588"/>
    <w:rsid w:val="00BE261A"/>
    <w:rsid w:val="00BE26F8"/>
    <w:rsid w:val="00BE2E05"/>
    <w:rsid w:val="00BE2E69"/>
    <w:rsid w:val="00BE2EF1"/>
    <w:rsid w:val="00BE3240"/>
    <w:rsid w:val="00BE32E9"/>
    <w:rsid w:val="00BE3395"/>
    <w:rsid w:val="00BE33E6"/>
    <w:rsid w:val="00BE343C"/>
    <w:rsid w:val="00BE3513"/>
    <w:rsid w:val="00BE355B"/>
    <w:rsid w:val="00BE35C1"/>
    <w:rsid w:val="00BE3708"/>
    <w:rsid w:val="00BE371A"/>
    <w:rsid w:val="00BE3CF8"/>
    <w:rsid w:val="00BE3EEE"/>
    <w:rsid w:val="00BE4649"/>
    <w:rsid w:val="00BE51BA"/>
    <w:rsid w:val="00BE5397"/>
    <w:rsid w:val="00BE57D8"/>
    <w:rsid w:val="00BE5E0D"/>
    <w:rsid w:val="00BE5FAD"/>
    <w:rsid w:val="00BE6ABC"/>
    <w:rsid w:val="00BE6B9B"/>
    <w:rsid w:val="00BE6DE2"/>
    <w:rsid w:val="00BE74C0"/>
    <w:rsid w:val="00BE74CB"/>
    <w:rsid w:val="00BE74F9"/>
    <w:rsid w:val="00BE7BAA"/>
    <w:rsid w:val="00BE7E3E"/>
    <w:rsid w:val="00BE7FB7"/>
    <w:rsid w:val="00BF006D"/>
    <w:rsid w:val="00BF009B"/>
    <w:rsid w:val="00BF04DB"/>
    <w:rsid w:val="00BF0536"/>
    <w:rsid w:val="00BF0621"/>
    <w:rsid w:val="00BF0760"/>
    <w:rsid w:val="00BF0887"/>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448"/>
    <w:rsid w:val="00BF6C43"/>
    <w:rsid w:val="00BF6E0C"/>
    <w:rsid w:val="00BF6F3A"/>
    <w:rsid w:val="00BF6FB6"/>
    <w:rsid w:val="00BF73FB"/>
    <w:rsid w:val="00BF7444"/>
    <w:rsid w:val="00BF7684"/>
    <w:rsid w:val="00BF76BB"/>
    <w:rsid w:val="00BF76C3"/>
    <w:rsid w:val="00BF7B0F"/>
    <w:rsid w:val="00C003DA"/>
    <w:rsid w:val="00C004F2"/>
    <w:rsid w:val="00C0083C"/>
    <w:rsid w:val="00C00BC1"/>
    <w:rsid w:val="00C00F3C"/>
    <w:rsid w:val="00C01233"/>
    <w:rsid w:val="00C01757"/>
    <w:rsid w:val="00C0187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01F"/>
    <w:rsid w:val="00C06109"/>
    <w:rsid w:val="00C06366"/>
    <w:rsid w:val="00C06A60"/>
    <w:rsid w:val="00C06A71"/>
    <w:rsid w:val="00C06B1E"/>
    <w:rsid w:val="00C06E55"/>
    <w:rsid w:val="00C06F47"/>
    <w:rsid w:val="00C0715B"/>
    <w:rsid w:val="00C073BB"/>
    <w:rsid w:val="00C073D2"/>
    <w:rsid w:val="00C075DA"/>
    <w:rsid w:val="00C0784D"/>
    <w:rsid w:val="00C07ABA"/>
    <w:rsid w:val="00C07C31"/>
    <w:rsid w:val="00C07FBE"/>
    <w:rsid w:val="00C07FF2"/>
    <w:rsid w:val="00C1030C"/>
    <w:rsid w:val="00C104C7"/>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9AC"/>
    <w:rsid w:val="00C17E06"/>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12"/>
    <w:rsid w:val="00C25E28"/>
    <w:rsid w:val="00C26067"/>
    <w:rsid w:val="00C26103"/>
    <w:rsid w:val="00C263BC"/>
    <w:rsid w:val="00C26805"/>
    <w:rsid w:val="00C26BF0"/>
    <w:rsid w:val="00C27291"/>
    <w:rsid w:val="00C27543"/>
    <w:rsid w:val="00C276D7"/>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8A1"/>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5C09"/>
    <w:rsid w:val="00C367F5"/>
    <w:rsid w:val="00C3689B"/>
    <w:rsid w:val="00C368A2"/>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67"/>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285"/>
    <w:rsid w:val="00C55735"/>
    <w:rsid w:val="00C55AC8"/>
    <w:rsid w:val="00C5626B"/>
    <w:rsid w:val="00C56346"/>
    <w:rsid w:val="00C56771"/>
    <w:rsid w:val="00C5691E"/>
    <w:rsid w:val="00C56DF0"/>
    <w:rsid w:val="00C57206"/>
    <w:rsid w:val="00C57681"/>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3EEE"/>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0"/>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096"/>
    <w:rsid w:val="00C8545B"/>
    <w:rsid w:val="00C86379"/>
    <w:rsid w:val="00C8662F"/>
    <w:rsid w:val="00C8667D"/>
    <w:rsid w:val="00C866E6"/>
    <w:rsid w:val="00C86B99"/>
    <w:rsid w:val="00C86BBC"/>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0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430"/>
    <w:rsid w:val="00CA05E0"/>
    <w:rsid w:val="00CA0A2B"/>
    <w:rsid w:val="00CA0C12"/>
    <w:rsid w:val="00CA0CA7"/>
    <w:rsid w:val="00CA11FB"/>
    <w:rsid w:val="00CA1201"/>
    <w:rsid w:val="00CA1A0F"/>
    <w:rsid w:val="00CA1D0F"/>
    <w:rsid w:val="00CA1E8C"/>
    <w:rsid w:val="00CA20D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09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78"/>
    <w:rsid w:val="00CC1B9A"/>
    <w:rsid w:val="00CC1E09"/>
    <w:rsid w:val="00CC2690"/>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4B"/>
    <w:rsid w:val="00CC4D5D"/>
    <w:rsid w:val="00CC4E3A"/>
    <w:rsid w:val="00CC58F1"/>
    <w:rsid w:val="00CC5906"/>
    <w:rsid w:val="00CC5B28"/>
    <w:rsid w:val="00CC66CC"/>
    <w:rsid w:val="00CC6FF7"/>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DE"/>
    <w:rsid w:val="00CD7FF2"/>
    <w:rsid w:val="00CE0063"/>
    <w:rsid w:val="00CE025B"/>
    <w:rsid w:val="00CE026C"/>
    <w:rsid w:val="00CE04A6"/>
    <w:rsid w:val="00CE0782"/>
    <w:rsid w:val="00CE07E0"/>
    <w:rsid w:val="00CE0A63"/>
    <w:rsid w:val="00CE0D2F"/>
    <w:rsid w:val="00CE0FC2"/>
    <w:rsid w:val="00CE1353"/>
    <w:rsid w:val="00CE194E"/>
    <w:rsid w:val="00CE1CA1"/>
    <w:rsid w:val="00CE1EEF"/>
    <w:rsid w:val="00CE22A7"/>
    <w:rsid w:val="00CE25B7"/>
    <w:rsid w:val="00CE26BE"/>
    <w:rsid w:val="00CE2BAE"/>
    <w:rsid w:val="00CE2D71"/>
    <w:rsid w:val="00CE2E31"/>
    <w:rsid w:val="00CE38E8"/>
    <w:rsid w:val="00CE3A50"/>
    <w:rsid w:val="00CE3C4B"/>
    <w:rsid w:val="00CE40FE"/>
    <w:rsid w:val="00CE41FF"/>
    <w:rsid w:val="00CE45B1"/>
    <w:rsid w:val="00CE4AD8"/>
    <w:rsid w:val="00CE4EB0"/>
    <w:rsid w:val="00CE5288"/>
    <w:rsid w:val="00CE5612"/>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44"/>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6D7"/>
    <w:rsid w:val="00D01740"/>
    <w:rsid w:val="00D0182B"/>
    <w:rsid w:val="00D0189F"/>
    <w:rsid w:val="00D01A53"/>
    <w:rsid w:val="00D01B00"/>
    <w:rsid w:val="00D01DF6"/>
    <w:rsid w:val="00D01EFE"/>
    <w:rsid w:val="00D020B3"/>
    <w:rsid w:val="00D021CC"/>
    <w:rsid w:val="00D022D1"/>
    <w:rsid w:val="00D0245F"/>
    <w:rsid w:val="00D02548"/>
    <w:rsid w:val="00D0259A"/>
    <w:rsid w:val="00D02DE7"/>
    <w:rsid w:val="00D03181"/>
    <w:rsid w:val="00D036BC"/>
    <w:rsid w:val="00D03967"/>
    <w:rsid w:val="00D03B1C"/>
    <w:rsid w:val="00D03D81"/>
    <w:rsid w:val="00D03E52"/>
    <w:rsid w:val="00D041F1"/>
    <w:rsid w:val="00D043A3"/>
    <w:rsid w:val="00D0443C"/>
    <w:rsid w:val="00D045BE"/>
    <w:rsid w:val="00D04D3A"/>
    <w:rsid w:val="00D04D9B"/>
    <w:rsid w:val="00D04F23"/>
    <w:rsid w:val="00D05024"/>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41A"/>
    <w:rsid w:val="00D1059E"/>
    <w:rsid w:val="00D107E2"/>
    <w:rsid w:val="00D10C0A"/>
    <w:rsid w:val="00D10DD8"/>
    <w:rsid w:val="00D10E89"/>
    <w:rsid w:val="00D10FB8"/>
    <w:rsid w:val="00D1109E"/>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895"/>
    <w:rsid w:val="00D169FD"/>
    <w:rsid w:val="00D16C48"/>
    <w:rsid w:val="00D17519"/>
    <w:rsid w:val="00D1791E"/>
    <w:rsid w:val="00D17A57"/>
    <w:rsid w:val="00D17F70"/>
    <w:rsid w:val="00D20240"/>
    <w:rsid w:val="00D2069C"/>
    <w:rsid w:val="00D2086B"/>
    <w:rsid w:val="00D20899"/>
    <w:rsid w:val="00D20AB0"/>
    <w:rsid w:val="00D20C65"/>
    <w:rsid w:val="00D20E1E"/>
    <w:rsid w:val="00D20E2C"/>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626A"/>
    <w:rsid w:val="00D270E6"/>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96C"/>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CF1"/>
    <w:rsid w:val="00D43E0B"/>
    <w:rsid w:val="00D43E3E"/>
    <w:rsid w:val="00D4415E"/>
    <w:rsid w:val="00D443B5"/>
    <w:rsid w:val="00D44BBB"/>
    <w:rsid w:val="00D44C6E"/>
    <w:rsid w:val="00D44F16"/>
    <w:rsid w:val="00D44F56"/>
    <w:rsid w:val="00D44FE2"/>
    <w:rsid w:val="00D4502D"/>
    <w:rsid w:val="00D450D0"/>
    <w:rsid w:val="00D4573A"/>
    <w:rsid w:val="00D4590F"/>
    <w:rsid w:val="00D45AFF"/>
    <w:rsid w:val="00D46037"/>
    <w:rsid w:val="00D4639C"/>
    <w:rsid w:val="00D46865"/>
    <w:rsid w:val="00D46891"/>
    <w:rsid w:val="00D46BE5"/>
    <w:rsid w:val="00D46F3D"/>
    <w:rsid w:val="00D47097"/>
    <w:rsid w:val="00D470DD"/>
    <w:rsid w:val="00D47116"/>
    <w:rsid w:val="00D4718D"/>
    <w:rsid w:val="00D471E8"/>
    <w:rsid w:val="00D47A05"/>
    <w:rsid w:val="00D47CF6"/>
    <w:rsid w:val="00D50212"/>
    <w:rsid w:val="00D50273"/>
    <w:rsid w:val="00D504A8"/>
    <w:rsid w:val="00D5063C"/>
    <w:rsid w:val="00D506AF"/>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3B7B"/>
    <w:rsid w:val="00D54106"/>
    <w:rsid w:val="00D5478D"/>
    <w:rsid w:val="00D5494E"/>
    <w:rsid w:val="00D549FD"/>
    <w:rsid w:val="00D54D41"/>
    <w:rsid w:val="00D54E43"/>
    <w:rsid w:val="00D551C3"/>
    <w:rsid w:val="00D5536A"/>
    <w:rsid w:val="00D56C0C"/>
    <w:rsid w:val="00D570E7"/>
    <w:rsid w:val="00D5734D"/>
    <w:rsid w:val="00D57462"/>
    <w:rsid w:val="00D574C9"/>
    <w:rsid w:val="00D57582"/>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4F97"/>
    <w:rsid w:val="00D6503B"/>
    <w:rsid w:val="00D65086"/>
    <w:rsid w:val="00D6547E"/>
    <w:rsid w:val="00D6559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98B"/>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62C"/>
    <w:rsid w:val="00D77782"/>
    <w:rsid w:val="00D779A6"/>
    <w:rsid w:val="00D779CC"/>
    <w:rsid w:val="00D77AC0"/>
    <w:rsid w:val="00D77CFF"/>
    <w:rsid w:val="00D77FA0"/>
    <w:rsid w:val="00D77FAC"/>
    <w:rsid w:val="00D8052D"/>
    <w:rsid w:val="00D80D72"/>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CB1"/>
    <w:rsid w:val="00D83F1B"/>
    <w:rsid w:val="00D845F1"/>
    <w:rsid w:val="00D84824"/>
    <w:rsid w:val="00D849D7"/>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C81"/>
    <w:rsid w:val="00D92D21"/>
    <w:rsid w:val="00D92FF3"/>
    <w:rsid w:val="00D931E1"/>
    <w:rsid w:val="00D9325A"/>
    <w:rsid w:val="00D9332B"/>
    <w:rsid w:val="00D9343E"/>
    <w:rsid w:val="00D935E7"/>
    <w:rsid w:val="00D93634"/>
    <w:rsid w:val="00D9393A"/>
    <w:rsid w:val="00D93CBF"/>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75E"/>
    <w:rsid w:val="00DB2A7E"/>
    <w:rsid w:val="00DB2C86"/>
    <w:rsid w:val="00DB3219"/>
    <w:rsid w:val="00DB33EB"/>
    <w:rsid w:val="00DB347B"/>
    <w:rsid w:val="00DB370F"/>
    <w:rsid w:val="00DB3749"/>
    <w:rsid w:val="00DB3854"/>
    <w:rsid w:val="00DB3A0B"/>
    <w:rsid w:val="00DB3B6E"/>
    <w:rsid w:val="00DB3C0B"/>
    <w:rsid w:val="00DB3D65"/>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8C2"/>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C04"/>
    <w:rsid w:val="00DD3DFA"/>
    <w:rsid w:val="00DD4281"/>
    <w:rsid w:val="00DD4307"/>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0C3F"/>
    <w:rsid w:val="00DE1043"/>
    <w:rsid w:val="00DE1060"/>
    <w:rsid w:val="00DE11A2"/>
    <w:rsid w:val="00DE13D0"/>
    <w:rsid w:val="00DE15F3"/>
    <w:rsid w:val="00DE1769"/>
    <w:rsid w:val="00DE1A1A"/>
    <w:rsid w:val="00DE1C76"/>
    <w:rsid w:val="00DE21FC"/>
    <w:rsid w:val="00DE22AD"/>
    <w:rsid w:val="00DE2441"/>
    <w:rsid w:val="00DE28C1"/>
    <w:rsid w:val="00DE2EDF"/>
    <w:rsid w:val="00DE370F"/>
    <w:rsid w:val="00DE3751"/>
    <w:rsid w:val="00DE38B6"/>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A4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73C"/>
    <w:rsid w:val="00DF5B02"/>
    <w:rsid w:val="00DF5C97"/>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894"/>
    <w:rsid w:val="00E00BA2"/>
    <w:rsid w:val="00E00E42"/>
    <w:rsid w:val="00E01142"/>
    <w:rsid w:val="00E01520"/>
    <w:rsid w:val="00E01D57"/>
    <w:rsid w:val="00E01D6C"/>
    <w:rsid w:val="00E021F6"/>
    <w:rsid w:val="00E024A3"/>
    <w:rsid w:val="00E025B6"/>
    <w:rsid w:val="00E02A80"/>
    <w:rsid w:val="00E02B0C"/>
    <w:rsid w:val="00E02C0F"/>
    <w:rsid w:val="00E02F82"/>
    <w:rsid w:val="00E02FE0"/>
    <w:rsid w:val="00E03448"/>
    <w:rsid w:val="00E035D4"/>
    <w:rsid w:val="00E0384F"/>
    <w:rsid w:val="00E0389B"/>
    <w:rsid w:val="00E039F7"/>
    <w:rsid w:val="00E043A9"/>
    <w:rsid w:val="00E0463E"/>
    <w:rsid w:val="00E048D2"/>
    <w:rsid w:val="00E04EE7"/>
    <w:rsid w:val="00E04F60"/>
    <w:rsid w:val="00E05065"/>
    <w:rsid w:val="00E05DA6"/>
    <w:rsid w:val="00E06044"/>
    <w:rsid w:val="00E06218"/>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5FF"/>
    <w:rsid w:val="00E207E8"/>
    <w:rsid w:val="00E209D0"/>
    <w:rsid w:val="00E20A04"/>
    <w:rsid w:val="00E20A06"/>
    <w:rsid w:val="00E20CFC"/>
    <w:rsid w:val="00E20ECC"/>
    <w:rsid w:val="00E2122B"/>
    <w:rsid w:val="00E215B8"/>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DF"/>
    <w:rsid w:val="00E25445"/>
    <w:rsid w:val="00E25DA4"/>
    <w:rsid w:val="00E25DC4"/>
    <w:rsid w:val="00E2606E"/>
    <w:rsid w:val="00E26BB7"/>
    <w:rsid w:val="00E26E80"/>
    <w:rsid w:val="00E2710A"/>
    <w:rsid w:val="00E271B3"/>
    <w:rsid w:val="00E273C2"/>
    <w:rsid w:val="00E27428"/>
    <w:rsid w:val="00E27698"/>
    <w:rsid w:val="00E276D5"/>
    <w:rsid w:val="00E2787E"/>
    <w:rsid w:val="00E27B61"/>
    <w:rsid w:val="00E27D05"/>
    <w:rsid w:val="00E27DDA"/>
    <w:rsid w:val="00E30121"/>
    <w:rsid w:val="00E30196"/>
    <w:rsid w:val="00E3052E"/>
    <w:rsid w:val="00E30643"/>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7ED"/>
    <w:rsid w:val="00E36C7E"/>
    <w:rsid w:val="00E36F18"/>
    <w:rsid w:val="00E3703A"/>
    <w:rsid w:val="00E370A0"/>
    <w:rsid w:val="00E3758A"/>
    <w:rsid w:val="00E3760B"/>
    <w:rsid w:val="00E37615"/>
    <w:rsid w:val="00E37868"/>
    <w:rsid w:val="00E37990"/>
    <w:rsid w:val="00E379A8"/>
    <w:rsid w:val="00E40113"/>
    <w:rsid w:val="00E40384"/>
    <w:rsid w:val="00E40608"/>
    <w:rsid w:val="00E406D1"/>
    <w:rsid w:val="00E408F9"/>
    <w:rsid w:val="00E40C0C"/>
    <w:rsid w:val="00E40C2F"/>
    <w:rsid w:val="00E40CFB"/>
    <w:rsid w:val="00E40FE0"/>
    <w:rsid w:val="00E41634"/>
    <w:rsid w:val="00E41B5E"/>
    <w:rsid w:val="00E42203"/>
    <w:rsid w:val="00E42B56"/>
    <w:rsid w:val="00E42F33"/>
    <w:rsid w:val="00E432B4"/>
    <w:rsid w:val="00E43334"/>
    <w:rsid w:val="00E43858"/>
    <w:rsid w:val="00E43A45"/>
    <w:rsid w:val="00E43C75"/>
    <w:rsid w:val="00E43C94"/>
    <w:rsid w:val="00E43DF2"/>
    <w:rsid w:val="00E443C4"/>
    <w:rsid w:val="00E44505"/>
    <w:rsid w:val="00E44848"/>
    <w:rsid w:val="00E44B35"/>
    <w:rsid w:val="00E44CFF"/>
    <w:rsid w:val="00E44E2A"/>
    <w:rsid w:val="00E450A6"/>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A1C"/>
    <w:rsid w:val="00E55F25"/>
    <w:rsid w:val="00E5633A"/>
    <w:rsid w:val="00E5635A"/>
    <w:rsid w:val="00E56430"/>
    <w:rsid w:val="00E56630"/>
    <w:rsid w:val="00E56720"/>
    <w:rsid w:val="00E568F4"/>
    <w:rsid w:val="00E56A46"/>
    <w:rsid w:val="00E56B02"/>
    <w:rsid w:val="00E579B4"/>
    <w:rsid w:val="00E57E56"/>
    <w:rsid w:val="00E600DD"/>
    <w:rsid w:val="00E601BA"/>
    <w:rsid w:val="00E602F5"/>
    <w:rsid w:val="00E60325"/>
    <w:rsid w:val="00E60354"/>
    <w:rsid w:val="00E60943"/>
    <w:rsid w:val="00E60CBD"/>
    <w:rsid w:val="00E61680"/>
    <w:rsid w:val="00E616A4"/>
    <w:rsid w:val="00E61B30"/>
    <w:rsid w:val="00E62213"/>
    <w:rsid w:val="00E627F8"/>
    <w:rsid w:val="00E62868"/>
    <w:rsid w:val="00E62ADC"/>
    <w:rsid w:val="00E62B09"/>
    <w:rsid w:val="00E62FF0"/>
    <w:rsid w:val="00E630A7"/>
    <w:rsid w:val="00E6326D"/>
    <w:rsid w:val="00E635F9"/>
    <w:rsid w:val="00E6360D"/>
    <w:rsid w:val="00E636A9"/>
    <w:rsid w:val="00E63A9F"/>
    <w:rsid w:val="00E63AD8"/>
    <w:rsid w:val="00E63C72"/>
    <w:rsid w:val="00E63CC0"/>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411"/>
    <w:rsid w:val="00E705CB"/>
    <w:rsid w:val="00E707EE"/>
    <w:rsid w:val="00E70B6D"/>
    <w:rsid w:val="00E70D91"/>
    <w:rsid w:val="00E71815"/>
    <w:rsid w:val="00E71C43"/>
    <w:rsid w:val="00E71D8B"/>
    <w:rsid w:val="00E71FC8"/>
    <w:rsid w:val="00E729CF"/>
    <w:rsid w:val="00E72AE1"/>
    <w:rsid w:val="00E72DF7"/>
    <w:rsid w:val="00E7316A"/>
    <w:rsid w:val="00E7324D"/>
    <w:rsid w:val="00E733FD"/>
    <w:rsid w:val="00E73D70"/>
    <w:rsid w:val="00E75151"/>
    <w:rsid w:val="00E754B3"/>
    <w:rsid w:val="00E7565B"/>
    <w:rsid w:val="00E75730"/>
    <w:rsid w:val="00E757DC"/>
    <w:rsid w:val="00E76185"/>
    <w:rsid w:val="00E765FF"/>
    <w:rsid w:val="00E76AE3"/>
    <w:rsid w:val="00E76B09"/>
    <w:rsid w:val="00E76B34"/>
    <w:rsid w:val="00E7719B"/>
    <w:rsid w:val="00E772C8"/>
    <w:rsid w:val="00E774EA"/>
    <w:rsid w:val="00E774F4"/>
    <w:rsid w:val="00E778B2"/>
    <w:rsid w:val="00E77F89"/>
    <w:rsid w:val="00E8028D"/>
    <w:rsid w:val="00E802D7"/>
    <w:rsid w:val="00E80BC6"/>
    <w:rsid w:val="00E81116"/>
    <w:rsid w:val="00E8130D"/>
    <w:rsid w:val="00E815C1"/>
    <w:rsid w:val="00E81756"/>
    <w:rsid w:val="00E82267"/>
    <w:rsid w:val="00E827E5"/>
    <w:rsid w:val="00E82A64"/>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288"/>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3CF"/>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6"/>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796"/>
    <w:rsid w:val="00EA687E"/>
    <w:rsid w:val="00EA71D6"/>
    <w:rsid w:val="00EA75AA"/>
    <w:rsid w:val="00EA77D0"/>
    <w:rsid w:val="00EA79DE"/>
    <w:rsid w:val="00EB0111"/>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2D88"/>
    <w:rsid w:val="00EB3302"/>
    <w:rsid w:val="00EB36C9"/>
    <w:rsid w:val="00EB3876"/>
    <w:rsid w:val="00EB3A10"/>
    <w:rsid w:val="00EB3BA5"/>
    <w:rsid w:val="00EB3BF0"/>
    <w:rsid w:val="00EB3DFF"/>
    <w:rsid w:val="00EB40F2"/>
    <w:rsid w:val="00EB40F5"/>
    <w:rsid w:val="00EB464B"/>
    <w:rsid w:val="00EB4755"/>
    <w:rsid w:val="00EB494A"/>
    <w:rsid w:val="00EB4C57"/>
    <w:rsid w:val="00EB4F02"/>
    <w:rsid w:val="00EB521D"/>
    <w:rsid w:val="00EB5E32"/>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112"/>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166"/>
    <w:rsid w:val="00EC72C1"/>
    <w:rsid w:val="00EC74C5"/>
    <w:rsid w:val="00EC752F"/>
    <w:rsid w:val="00EC7820"/>
    <w:rsid w:val="00EC7F3F"/>
    <w:rsid w:val="00ED0B8D"/>
    <w:rsid w:val="00ED0D0F"/>
    <w:rsid w:val="00ED160E"/>
    <w:rsid w:val="00ED16AA"/>
    <w:rsid w:val="00ED17C4"/>
    <w:rsid w:val="00ED18D1"/>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5D7E"/>
    <w:rsid w:val="00ED6194"/>
    <w:rsid w:val="00ED64E1"/>
    <w:rsid w:val="00ED64E9"/>
    <w:rsid w:val="00ED6BF3"/>
    <w:rsid w:val="00ED6F14"/>
    <w:rsid w:val="00ED71DE"/>
    <w:rsid w:val="00ED7248"/>
    <w:rsid w:val="00ED74E9"/>
    <w:rsid w:val="00ED77AB"/>
    <w:rsid w:val="00ED7909"/>
    <w:rsid w:val="00ED7986"/>
    <w:rsid w:val="00ED79A7"/>
    <w:rsid w:val="00ED7C00"/>
    <w:rsid w:val="00EE0022"/>
    <w:rsid w:val="00EE02A0"/>
    <w:rsid w:val="00EE02AB"/>
    <w:rsid w:val="00EE0458"/>
    <w:rsid w:val="00EE05BE"/>
    <w:rsid w:val="00EE0FD9"/>
    <w:rsid w:val="00EE1272"/>
    <w:rsid w:val="00EE1366"/>
    <w:rsid w:val="00EE17C9"/>
    <w:rsid w:val="00EE1A24"/>
    <w:rsid w:val="00EE1A6F"/>
    <w:rsid w:val="00EE1ABA"/>
    <w:rsid w:val="00EE1BAF"/>
    <w:rsid w:val="00EE1D3A"/>
    <w:rsid w:val="00EE25DC"/>
    <w:rsid w:val="00EE27A7"/>
    <w:rsid w:val="00EE2846"/>
    <w:rsid w:val="00EE32D6"/>
    <w:rsid w:val="00EE3493"/>
    <w:rsid w:val="00EE39D4"/>
    <w:rsid w:val="00EE3CDF"/>
    <w:rsid w:val="00EE3D4B"/>
    <w:rsid w:val="00EE4040"/>
    <w:rsid w:val="00EE42B7"/>
    <w:rsid w:val="00EE4B7F"/>
    <w:rsid w:val="00EE4C38"/>
    <w:rsid w:val="00EE50E5"/>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0F72"/>
    <w:rsid w:val="00EF1310"/>
    <w:rsid w:val="00EF1DBA"/>
    <w:rsid w:val="00EF1F21"/>
    <w:rsid w:val="00EF1F70"/>
    <w:rsid w:val="00EF1FBD"/>
    <w:rsid w:val="00EF2717"/>
    <w:rsid w:val="00EF2837"/>
    <w:rsid w:val="00EF2CE2"/>
    <w:rsid w:val="00EF2DFE"/>
    <w:rsid w:val="00EF2EF7"/>
    <w:rsid w:val="00EF2FC3"/>
    <w:rsid w:val="00EF330C"/>
    <w:rsid w:val="00EF36F1"/>
    <w:rsid w:val="00EF39DB"/>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6B45"/>
    <w:rsid w:val="00EF745E"/>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EFA"/>
    <w:rsid w:val="00F16F01"/>
    <w:rsid w:val="00F177A2"/>
    <w:rsid w:val="00F179B9"/>
    <w:rsid w:val="00F17C8C"/>
    <w:rsid w:val="00F20060"/>
    <w:rsid w:val="00F200F2"/>
    <w:rsid w:val="00F208E2"/>
    <w:rsid w:val="00F209B0"/>
    <w:rsid w:val="00F20BA3"/>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4FFD"/>
    <w:rsid w:val="00F25189"/>
    <w:rsid w:val="00F25275"/>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30087"/>
    <w:rsid w:val="00F3008C"/>
    <w:rsid w:val="00F30547"/>
    <w:rsid w:val="00F306FE"/>
    <w:rsid w:val="00F30F27"/>
    <w:rsid w:val="00F3122F"/>
    <w:rsid w:val="00F312BC"/>
    <w:rsid w:val="00F3143A"/>
    <w:rsid w:val="00F31AF2"/>
    <w:rsid w:val="00F32066"/>
    <w:rsid w:val="00F32194"/>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991"/>
    <w:rsid w:val="00F37EBC"/>
    <w:rsid w:val="00F4052C"/>
    <w:rsid w:val="00F40582"/>
    <w:rsid w:val="00F40D0B"/>
    <w:rsid w:val="00F40E60"/>
    <w:rsid w:val="00F40E76"/>
    <w:rsid w:val="00F41263"/>
    <w:rsid w:val="00F4127A"/>
    <w:rsid w:val="00F41354"/>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BDB"/>
    <w:rsid w:val="00F43C67"/>
    <w:rsid w:val="00F4413E"/>
    <w:rsid w:val="00F44445"/>
    <w:rsid w:val="00F44657"/>
    <w:rsid w:val="00F446F9"/>
    <w:rsid w:val="00F44D76"/>
    <w:rsid w:val="00F44F14"/>
    <w:rsid w:val="00F44F23"/>
    <w:rsid w:val="00F44F26"/>
    <w:rsid w:val="00F44FD9"/>
    <w:rsid w:val="00F45094"/>
    <w:rsid w:val="00F451C4"/>
    <w:rsid w:val="00F45260"/>
    <w:rsid w:val="00F4531E"/>
    <w:rsid w:val="00F45433"/>
    <w:rsid w:val="00F4552E"/>
    <w:rsid w:val="00F4583E"/>
    <w:rsid w:val="00F458F1"/>
    <w:rsid w:val="00F45B1D"/>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93D"/>
    <w:rsid w:val="00F50AB8"/>
    <w:rsid w:val="00F50ABB"/>
    <w:rsid w:val="00F51127"/>
    <w:rsid w:val="00F5157F"/>
    <w:rsid w:val="00F51661"/>
    <w:rsid w:val="00F51746"/>
    <w:rsid w:val="00F51904"/>
    <w:rsid w:val="00F520D7"/>
    <w:rsid w:val="00F52400"/>
    <w:rsid w:val="00F526FB"/>
    <w:rsid w:val="00F52B68"/>
    <w:rsid w:val="00F52BAE"/>
    <w:rsid w:val="00F53105"/>
    <w:rsid w:val="00F53209"/>
    <w:rsid w:val="00F5354B"/>
    <w:rsid w:val="00F54003"/>
    <w:rsid w:val="00F54196"/>
    <w:rsid w:val="00F5440A"/>
    <w:rsid w:val="00F54644"/>
    <w:rsid w:val="00F55022"/>
    <w:rsid w:val="00F55222"/>
    <w:rsid w:val="00F55295"/>
    <w:rsid w:val="00F552ED"/>
    <w:rsid w:val="00F553C4"/>
    <w:rsid w:val="00F55A2F"/>
    <w:rsid w:val="00F55DA5"/>
    <w:rsid w:val="00F55E6A"/>
    <w:rsid w:val="00F5614B"/>
    <w:rsid w:val="00F5617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77C"/>
    <w:rsid w:val="00F629B3"/>
    <w:rsid w:val="00F62B2A"/>
    <w:rsid w:val="00F62C90"/>
    <w:rsid w:val="00F62E4E"/>
    <w:rsid w:val="00F62EC1"/>
    <w:rsid w:val="00F62EF4"/>
    <w:rsid w:val="00F63409"/>
    <w:rsid w:val="00F63837"/>
    <w:rsid w:val="00F63D87"/>
    <w:rsid w:val="00F63ED5"/>
    <w:rsid w:val="00F64BA8"/>
    <w:rsid w:val="00F64C05"/>
    <w:rsid w:val="00F64E8C"/>
    <w:rsid w:val="00F64ED8"/>
    <w:rsid w:val="00F65845"/>
    <w:rsid w:val="00F659CB"/>
    <w:rsid w:val="00F65BF9"/>
    <w:rsid w:val="00F65C7D"/>
    <w:rsid w:val="00F65D6B"/>
    <w:rsid w:val="00F66566"/>
    <w:rsid w:val="00F6664A"/>
    <w:rsid w:val="00F667E1"/>
    <w:rsid w:val="00F66982"/>
    <w:rsid w:val="00F66C13"/>
    <w:rsid w:val="00F66D74"/>
    <w:rsid w:val="00F67419"/>
    <w:rsid w:val="00F675BF"/>
    <w:rsid w:val="00F67A95"/>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CD0"/>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25C"/>
    <w:rsid w:val="00F8045C"/>
    <w:rsid w:val="00F806C7"/>
    <w:rsid w:val="00F80814"/>
    <w:rsid w:val="00F808EB"/>
    <w:rsid w:val="00F809B5"/>
    <w:rsid w:val="00F80D87"/>
    <w:rsid w:val="00F80FE0"/>
    <w:rsid w:val="00F810DA"/>
    <w:rsid w:val="00F8110D"/>
    <w:rsid w:val="00F8170D"/>
    <w:rsid w:val="00F81B4D"/>
    <w:rsid w:val="00F81C9F"/>
    <w:rsid w:val="00F81FA2"/>
    <w:rsid w:val="00F8237D"/>
    <w:rsid w:val="00F8295A"/>
    <w:rsid w:val="00F83363"/>
    <w:rsid w:val="00F83721"/>
    <w:rsid w:val="00F83936"/>
    <w:rsid w:val="00F839E5"/>
    <w:rsid w:val="00F83C56"/>
    <w:rsid w:val="00F83D16"/>
    <w:rsid w:val="00F84275"/>
    <w:rsid w:val="00F842D8"/>
    <w:rsid w:val="00F844A0"/>
    <w:rsid w:val="00F844FD"/>
    <w:rsid w:val="00F84631"/>
    <w:rsid w:val="00F8468D"/>
    <w:rsid w:val="00F84849"/>
    <w:rsid w:val="00F84BD2"/>
    <w:rsid w:val="00F84CDD"/>
    <w:rsid w:val="00F84DE2"/>
    <w:rsid w:val="00F85173"/>
    <w:rsid w:val="00F851C8"/>
    <w:rsid w:val="00F851D8"/>
    <w:rsid w:val="00F85361"/>
    <w:rsid w:val="00F8547F"/>
    <w:rsid w:val="00F8559A"/>
    <w:rsid w:val="00F85663"/>
    <w:rsid w:val="00F85A5C"/>
    <w:rsid w:val="00F85A8A"/>
    <w:rsid w:val="00F85B81"/>
    <w:rsid w:val="00F85C07"/>
    <w:rsid w:val="00F85C46"/>
    <w:rsid w:val="00F85F8F"/>
    <w:rsid w:val="00F860E1"/>
    <w:rsid w:val="00F86190"/>
    <w:rsid w:val="00F861D2"/>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BC1"/>
    <w:rsid w:val="00F91BCB"/>
    <w:rsid w:val="00F91F18"/>
    <w:rsid w:val="00F922A6"/>
    <w:rsid w:val="00F922C8"/>
    <w:rsid w:val="00F923BA"/>
    <w:rsid w:val="00F925A8"/>
    <w:rsid w:val="00F925AE"/>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53FF"/>
    <w:rsid w:val="00FA558A"/>
    <w:rsid w:val="00FA5759"/>
    <w:rsid w:val="00FA5E44"/>
    <w:rsid w:val="00FA6059"/>
    <w:rsid w:val="00FA6165"/>
    <w:rsid w:val="00FA61F4"/>
    <w:rsid w:val="00FA63D2"/>
    <w:rsid w:val="00FA6542"/>
    <w:rsid w:val="00FA6FDE"/>
    <w:rsid w:val="00FA75BF"/>
    <w:rsid w:val="00FA76B6"/>
    <w:rsid w:val="00FA79E4"/>
    <w:rsid w:val="00FA7AF2"/>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726"/>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B1"/>
    <w:rsid w:val="00FC5038"/>
    <w:rsid w:val="00FC527F"/>
    <w:rsid w:val="00FC5798"/>
    <w:rsid w:val="00FC5802"/>
    <w:rsid w:val="00FC5A23"/>
    <w:rsid w:val="00FC5F52"/>
    <w:rsid w:val="00FC6279"/>
    <w:rsid w:val="00FC62B8"/>
    <w:rsid w:val="00FC6879"/>
    <w:rsid w:val="00FC714D"/>
    <w:rsid w:val="00FC7300"/>
    <w:rsid w:val="00FC744D"/>
    <w:rsid w:val="00FC7815"/>
    <w:rsid w:val="00FC7B3F"/>
    <w:rsid w:val="00FC7BF2"/>
    <w:rsid w:val="00FC7CBB"/>
    <w:rsid w:val="00FC7F4A"/>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41"/>
    <w:rsid w:val="00FD72B4"/>
    <w:rsid w:val="00FD7375"/>
    <w:rsid w:val="00FD748A"/>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CA3"/>
    <w:rsid w:val="00FF4FF9"/>
    <w:rsid w:val="00FF5485"/>
    <w:rsid w:val="00FF5667"/>
    <w:rsid w:val="00FF5FCF"/>
    <w:rsid w:val="00FF62E4"/>
    <w:rsid w:val="00FF63DF"/>
    <w:rsid w:val="00FF6766"/>
    <w:rsid w:val="00FF695E"/>
    <w:rsid w:val="00FF69C9"/>
    <w:rsid w:val="00FF6BE3"/>
    <w:rsid w:val="00FF6CA1"/>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A10E50-1BF1-433A-A37C-4576DD67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A55"/>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nhideWhenUsed/>
    <w:qFormat/>
    <w:rsid w:val="003B0A55"/>
    <w:rPr>
      <w:rFonts w:eastAsia="Times New Roman"/>
    </w:rPr>
  </w:style>
  <w:style w:type="paragraph" w:styleId="Caption">
    <w:name w:val="caption"/>
    <w:basedOn w:val="Normal"/>
    <w:next w:val="Normal"/>
    <w:link w:val="CaptionChar"/>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eastAsia="Times New Roman" w:hAnsi="Arial"/>
      <w:sz w:val="36"/>
      <w:lang w:val="en-GB" w:eastAsia="en-US"/>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eastAsia="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Bullets Char1"/>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aliases w:val="left"/>
    <w:basedOn w:val="TH"/>
    <w:link w:val="TFZchn"/>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 w:type="paragraph" w:styleId="ListBullet3">
    <w:name w:val="List Bullet 3"/>
    <w:basedOn w:val="ListBullet2"/>
    <w:rsid w:val="002246BC"/>
    <w:pPr>
      <w:numPr>
        <w:numId w:val="12"/>
      </w:numPr>
      <w:spacing w:line="240" w:lineRule="auto"/>
      <w:contextualSpacing w:val="0"/>
    </w:pPr>
    <w:rPr>
      <w:rFonts w:ascii="Arial" w:hAnsi="Arial"/>
      <w:lang w:eastAsia="zh-CN"/>
    </w:rPr>
  </w:style>
  <w:style w:type="paragraph" w:styleId="ListBullet2">
    <w:name w:val="List Bullet 2"/>
    <w:basedOn w:val="Normal"/>
    <w:uiPriority w:val="99"/>
    <w:semiHidden/>
    <w:unhideWhenUsed/>
    <w:rsid w:val="002246BC"/>
    <w:pPr>
      <w:numPr>
        <w:numId w:val="13"/>
      </w:numPr>
      <w:contextualSpacing/>
    </w:pPr>
  </w:style>
  <w:style w:type="paragraph" w:customStyle="1" w:styleId="RAN1bullet3">
    <w:name w:val="RAN1 bullet3"/>
    <w:basedOn w:val="Normal"/>
    <w:qFormat/>
    <w:rsid w:val="00A771AF"/>
    <w:pPr>
      <w:numPr>
        <w:ilvl w:val="2"/>
        <w:numId w:val="16"/>
      </w:numPr>
      <w:tabs>
        <w:tab w:val="left" w:pos="1440"/>
      </w:tabs>
      <w:overflowPunct/>
      <w:autoSpaceDE/>
      <w:autoSpaceDN/>
      <w:adjustRightInd/>
      <w:spacing w:after="0" w:line="240" w:lineRule="auto"/>
      <w:jc w:val="left"/>
      <w:textAlignment w:val="auto"/>
    </w:pPr>
    <w:rPr>
      <w:rFonts w:ascii="Times" w:eastAsia="Batang" w:hAnsi="Times"/>
      <w:lang w:val="en-US"/>
    </w:rPr>
  </w:style>
  <w:style w:type="character" w:customStyle="1" w:styleId="TFZchn">
    <w:name w:val="TF Zchn"/>
    <w:link w:val="TF"/>
    <w:locked/>
    <w:rsid w:val="00236D1D"/>
    <w:rPr>
      <w:rFonts w:ascii="Arial" w:eastAsia="Times New Roman" w:hAnsi="Arial"/>
      <w:b/>
      <w:lang w:val="en-GB" w:eastAsia="en-GB"/>
    </w:rPr>
  </w:style>
  <w:style w:type="paragraph" w:customStyle="1" w:styleId="a">
    <w:name w:val="正文"/>
    <w:rsid w:val="002B174A"/>
    <w:pPr>
      <w:spacing w:after="0" w:line="240" w:lineRule="auto"/>
    </w:pPr>
    <w:rPr>
      <w:rFonts w:ascii="Times" w:eastAsia="Times New Roman" w:hAnsi="Times" w:cs="Times"/>
      <w:sz w:val="24"/>
      <w:szCs w:val="24"/>
    </w:rPr>
  </w:style>
  <w:style w:type="character" w:customStyle="1" w:styleId="15">
    <w:name w:val="15"/>
    <w:basedOn w:val="DefaultParagraphFont"/>
    <w:rsid w:val="002B174A"/>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16534">
      <w:bodyDiv w:val="1"/>
      <w:marLeft w:val="0"/>
      <w:marRight w:val="0"/>
      <w:marTop w:val="0"/>
      <w:marBottom w:val="0"/>
      <w:divBdr>
        <w:top w:val="none" w:sz="0" w:space="0" w:color="auto"/>
        <w:left w:val="none" w:sz="0" w:space="0" w:color="auto"/>
        <w:bottom w:val="none" w:sz="0" w:space="0" w:color="auto"/>
        <w:right w:val="none" w:sz="0" w:space="0" w:color="auto"/>
      </w:divBdr>
      <w:divsChild>
        <w:div w:id="2002270136">
          <w:marLeft w:val="360"/>
          <w:marRight w:val="0"/>
          <w:marTop w:val="200"/>
          <w:marBottom w:val="0"/>
          <w:divBdr>
            <w:top w:val="none" w:sz="0" w:space="0" w:color="auto"/>
            <w:left w:val="none" w:sz="0" w:space="0" w:color="auto"/>
            <w:bottom w:val="none" w:sz="0" w:space="0" w:color="auto"/>
            <w:right w:val="none" w:sz="0" w:space="0" w:color="auto"/>
          </w:divBdr>
        </w:div>
        <w:div w:id="1558780827">
          <w:marLeft w:val="1080"/>
          <w:marRight w:val="0"/>
          <w:marTop w:val="100"/>
          <w:marBottom w:val="0"/>
          <w:divBdr>
            <w:top w:val="none" w:sz="0" w:space="0" w:color="auto"/>
            <w:left w:val="none" w:sz="0" w:space="0" w:color="auto"/>
            <w:bottom w:val="none" w:sz="0" w:space="0" w:color="auto"/>
            <w:right w:val="none" w:sz="0" w:space="0" w:color="auto"/>
          </w:divBdr>
        </w:div>
        <w:div w:id="567230543">
          <w:marLeft w:val="1800"/>
          <w:marRight w:val="0"/>
          <w:marTop w:val="100"/>
          <w:marBottom w:val="0"/>
          <w:divBdr>
            <w:top w:val="none" w:sz="0" w:space="0" w:color="auto"/>
            <w:left w:val="none" w:sz="0" w:space="0" w:color="auto"/>
            <w:bottom w:val="none" w:sz="0" w:space="0" w:color="auto"/>
            <w:right w:val="none" w:sz="0" w:space="0" w:color="auto"/>
          </w:divBdr>
        </w:div>
        <w:div w:id="2063940903">
          <w:marLeft w:val="360"/>
          <w:marRight w:val="0"/>
          <w:marTop w:val="200"/>
          <w:marBottom w:val="0"/>
          <w:divBdr>
            <w:top w:val="none" w:sz="0" w:space="0" w:color="auto"/>
            <w:left w:val="none" w:sz="0" w:space="0" w:color="auto"/>
            <w:bottom w:val="none" w:sz="0" w:space="0" w:color="auto"/>
            <w:right w:val="none" w:sz="0" w:space="0" w:color="auto"/>
          </w:divBdr>
        </w:div>
        <w:div w:id="58525888">
          <w:marLeft w:val="1080"/>
          <w:marRight w:val="0"/>
          <w:marTop w:val="100"/>
          <w:marBottom w:val="0"/>
          <w:divBdr>
            <w:top w:val="none" w:sz="0" w:space="0" w:color="auto"/>
            <w:left w:val="none" w:sz="0" w:space="0" w:color="auto"/>
            <w:bottom w:val="none" w:sz="0" w:space="0" w:color="auto"/>
            <w:right w:val="none" w:sz="0" w:space="0" w:color="auto"/>
          </w:divBdr>
        </w:div>
      </w:divsChild>
    </w:div>
    <w:div w:id="7298856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663">
          <w:marLeft w:val="360"/>
          <w:marRight w:val="0"/>
          <w:marTop w:val="200"/>
          <w:marBottom w:val="0"/>
          <w:divBdr>
            <w:top w:val="none" w:sz="0" w:space="0" w:color="auto"/>
            <w:left w:val="none" w:sz="0" w:space="0" w:color="auto"/>
            <w:bottom w:val="none" w:sz="0" w:space="0" w:color="auto"/>
            <w:right w:val="none" w:sz="0" w:space="0" w:color="auto"/>
          </w:divBdr>
        </w:div>
        <w:div w:id="484978242">
          <w:marLeft w:val="1080"/>
          <w:marRight w:val="0"/>
          <w:marTop w:val="100"/>
          <w:marBottom w:val="0"/>
          <w:divBdr>
            <w:top w:val="none" w:sz="0" w:space="0" w:color="auto"/>
            <w:left w:val="none" w:sz="0" w:space="0" w:color="auto"/>
            <w:bottom w:val="none" w:sz="0" w:space="0" w:color="auto"/>
            <w:right w:val="none" w:sz="0" w:space="0" w:color="auto"/>
          </w:divBdr>
        </w:div>
        <w:div w:id="1276400250">
          <w:marLeft w:val="1080"/>
          <w:marRight w:val="0"/>
          <w:marTop w:val="100"/>
          <w:marBottom w:val="0"/>
          <w:divBdr>
            <w:top w:val="none" w:sz="0" w:space="0" w:color="auto"/>
            <w:left w:val="none" w:sz="0" w:space="0" w:color="auto"/>
            <w:bottom w:val="none" w:sz="0" w:space="0" w:color="auto"/>
            <w:right w:val="none" w:sz="0" w:space="0" w:color="auto"/>
          </w:divBdr>
        </w:div>
        <w:div w:id="210119504">
          <w:marLeft w:val="1800"/>
          <w:marRight w:val="0"/>
          <w:marTop w:val="100"/>
          <w:marBottom w:val="0"/>
          <w:divBdr>
            <w:top w:val="none" w:sz="0" w:space="0" w:color="auto"/>
            <w:left w:val="none" w:sz="0" w:space="0" w:color="auto"/>
            <w:bottom w:val="none" w:sz="0" w:space="0" w:color="auto"/>
            <w:right w:val="none" w:sz="0" w:space="0" w:color="auto"/>
          </w:divBdr>
        </w:div>
        <w:div w:id="1260408950">
          <w:marLeft w:val="1800"/>
          <w:marRight w:val="0"/>
          <w:marTop w:val="100"/>
          <w:marBottom w:val="0"/>
          <w:divBdr>
            <w:top w:val="none" w:sz="0" w:space="0" w:color="auto"/>
            <w:left w:val="none" w:sz="0" w:space="0" w:color="auto"/>
            <w:bottom w:val="none" w:sz="0" w:space="0" w:color="auto"/>
            <w:right w:val="none" w:sz="0" w:space="0" w:color="auto"/>
          </w:divBdr>
        </w:div>
        <w:div w:id="2123063403">
          <w:marLeft w:val="1080"/>
          <w:marRight w:val="0"/>
          <w:marTop w:val="100"/>
          <w:marBottom w:val="0"/>
          <w:divBdr>
            <w:top w:val="none" w:sz="0" w:space="0" w:color="auto"/>
            <w:left w:val="none" w:sz="0" w:space="0" w:color="auto"/>
            <w:bottom w:val="none" w:sz="0" w:space="0" w:color="auto"/>
            <w:right w:val="none" w:sz="0" w:space="0" w:color="auto"/>
          </w:divBdr>
        </w:div>
        <w:div w:id="858931758">
          <w:marLeft w:val="360"/>
          <w:marRight w:val="0"/>
          <w:marTop w:val="200"/>
          <w:marBottom w:val="0"/>
          <w:divBdr>
            <w:top w:val="none" w:sz="0" w:space="0" w:color="auto"/>
            <w:left w:val="none" w:sz="0" w:space="0" w:color="auto"/>
            <w:bottom w:val="none" w:sz="0" w:space="0" w:color="auto"/>
            <w:right w:val="none" w:sz="0" w:space="0" w:color="auto"/>
          </w:divBdr>
        </w:div>
        <w:div w:id="10649447">
          <w:marLeft w:val="1080"/>
          <w:marRight w:val="0"/>
          <w:marTop w:val="100"/>
          <w:marBottom w:val="0"/>
          <w:divBdr>
            <w:top w:val="none" w:sz="0" w:space="0" w:color="auto"/>
            <w:left w:val="none" w:sz="0" w:space="0" w:color="auto"/>
            <w:bottom w:val="none" w:sz="0" w:space="0" w:color="auto"/>
            <w:right w:val="none" w:sz="0" w:space="0" w:color="auto"/>
          </w:divBdr>
        </w:div>
        <w:div w:id="1092046695">
          <w:marLeft w:val="1080"/>
          <w:marRight w:val="0"/>
          <w:marTop w:val="100"/>
          <w:marBottom w:val="0"/>
          <w:divBdr>
            <w:top w:val="none" w:sz="0" w:space="0" w:color="auto"/>
            <w:left w:val="none" w:sz="0" w:space="0" w:color="auto"/>
            <w:bottom w:val="none" w:sz="0" w:space="0" w:color="auto"/>
            <w:right w:val="none" w:sz="0" w:space="0" w:color="auto"/>
          </w:divBdr>
        </w:div>
        <w:div w:id="778834926">
          <w:marLeft w:val="1080"/>
          <w:marRight w:val="0"/>
          <w:marTop w:val="100"/>
          <w:marBottom w:val="0"/>
          <w:divBdr>
            <w:top w:val="none" w:sz="0" w:space="0" w:color="auto"/>
            <w:left w:val="none" w:sz="0" w:space="0" w:color="auto"/>
            <w:bottom w:val="none" w:sz="0" w:space="0" w:color="auto"/>
            <w:right w:val="none" w:sz="0" w:space="0" w:color="auto"/>
          </w:divBdr>
        </w:div>
      </w:divsChild>
    </w:div>
    <w:div w:id="1047143341">
      <w:bodyDiv w:val="1"/>
      <w:marLeft w:val="0"/>
      <w:marRight w:val="0"/>
      <w:marTop w:val="0"/>
      <w:marBottom w:val="0"/>
      <w:divBdr>
        <w:top w:val="none" w:sz="0" w:space="0" w:color="auto"/>
        <w:left w:val="none" w:sz="0" w:space="0" w:color="auto"/>
        <w:bottom w:val="none" w:sz="0" w:space="0" w:color="auto"/>
        <w:right w:val="none" w:sz="0" w:space="0" w:color="auto"/>
      </w:divBdr>
      <w:divsChild>
        <w:div w:id="1016005480">
          <w:marLeft w:val="0"/>
          <w:marRight w:val="0"/>
          <w:marTop w:val="0"/>
          <w:marBottom w:val="0"/>
          <w:divBdr>
            <w:top w:val="none" w:sz="0" w:space="0" w:color="auto"/>
            <w:left w:val="none" w:sz="0" w:space="0" w:color="auto"/>
            <w:bottom w:val="none" w:sz="0" w:space="0" w:color="auto"/>
            <w:right w:val="none" w:sz="0" w:space="0" w:color="auto"/>
          </w:divBdr>
        </w:div>
      </w:divsChild>
    </w:div>
    <w:div w:id="2102797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8b\R1-1911548.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98b\R1-191154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98b\R1-1911497.zip" TargetMode="External"/><Relationship Id="rId5" Type="http://schemas.openxmlformats.org/officeDocument/2006/relationships/settings" Target="settings.xml"/><Relationship Id="rId15" Type="http://schemas.openxmlformats.org/officeDocument/2006/relationships/hyperlink" Target="file:///C:\Users\Workman\AppData\Roaming\Microsoft\R1-1905842.zip" TargetMode="External"/><Relationship Id="rId10" Type="http://schemas.openxmlformats.org/officeDocument/2006/relationships/hyperlink" Target="file:///D:\R1-1913316.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Workman\AppData\Roaming\Microsoft\R1-19058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B5FDAF-C0FF-49A5-8346-B527F4260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4169</TotalTime>
  <Pages>12</Pages>
  <Words>4344</Words>
  <Characters>24761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WF</cp:lastModifiedBy>
  <cp:revision>59</cp:revision>
  <cp:lastPrinted>2011-10-30T11:16:00Z</cp:lastPrinted>
  <dcterms:created xsi:type="dcterms:W3CDTF">2019-05-16T08:46:00Z</dcterms:created>
  <dcterms:modified xsi:type="dcterms:W3CDTF">2020-02-24T03:15:00Z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